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9B7" w:rsidRDefault="00000000">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jc w:val="center"/>
        <w:rPr>
          <w:rFonts w:ascii="黑体" w:hAnsi="黑体" w:cs="黑体" w:hint="eastAsia"/>
          <w:b/>
          <w:bCs/>
          <w:color w:val="000000"/>
          <w:sz w:val="44"/>
          <w:szCs w:val="44"/>
          <w:lang w:val="en-US" w:bidi="en-US"/>
        </w:rPr>
      </w:pPr>
      <w:r>
        <w:rPr>
          <w:rFonts w:ascii="Calibri" w:hAnsi="Calibri" w:hint="eastAsia"/>
          <w:b/>
          <w:sz w:val="32"/>
          <w:szCs w:val="32"/>
        </w:rPr>
        <w:t>上海外国语大学松江语言数据与人工智能大学生创新实践</w:t>
      </w:r>
      <w:r>
        <w:rPr>
          <w:rFonts w:ascii="Calibri" w:hAnsi="Calibri" w:hint="eastAsia"/>
          <w:b/>
          <w:sz w:val="32"/>
          <w:szCs w:val="32"/>
        </w:rPr>
        <w:br/>
      </w:r>
      <w:r>
        <w:rPr>
          <w:rFonts w:ascii="Calibri" w:hAnsi="Calibri" w:hint="eastAsia"/>
          <w:b/>
          <w:sz w:val="32"/>
          <w:szCs w:val="32"/>
        </w:rPr>
        <w:t>基地修缮项目比选</w:t>
      </w:r>
      <w:r>
        <w:rPr>
          <w:rFonts w:ascii="Calibri" w:hAnsi="Calibri" w:hint="eastAsia"/>
          <w:b/>
          <w:sz w:val="32"/>
          <w:szCs w:val="32"/>
          <w:lang w:val="en-US"/>
        </w:rPr>
        <w:t>需求书</w:t>
      </w:r>
    </w:p>
    <w:p w:rsidR="00B919B7" w:rsidRDefault="00000000">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line="360" w:lineRule="auto"/>
        <w:ind w:firstLine="420"/>
        <w:jc w:val="both"/>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一、项目简介</w:t>
      </w:r>
    </w:p>
    <w:p w:rsidR="00B919B7"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上海外国语大学松江语言数据与人工智能大学生创新实践基地修缮项目，</w:t>
      </w:r>
      <w:proofErr w:type="gramStart"/>
      <w:r>
        <w:rPr>
          <w:rFonts w:ascii="仿宋_GB2312" w:eastAsia="仿宋_GB2312" w:hAnsi="仿宋_GB2312" w:cs="仿宋_GB2312" w:hint="eastAsia"/>
          <w:sz w:val="28"/>
          <w:szCs w:val="28"/>
          <w:lang w:val="en-US"/>
        </w:rPr>
        <w:t>位于鼎源路</w:t>
      </w:r>
      <w:proofErr w:type="gramEnd"/>
      <w:r>
        <w:rPr>
          <w:rFonts w:ascii="仿宋_GB2312" w:eastAsia="仿宋_GB2312" w:hAnsi="仿宋_GB2312" w:cs="仿宋_GB2312" w:hint="eastAsia"/>
          <w:sz w:val="28"/>
          <w:szCs w:val="28"/>
          <w:lang w:val="en-US"/>
        </w:rPr>
        <w:t>300号15号楼2层，</w:t>
      </w:r>
      <w:r>
        <w:rPr>
          <w:rFonts w:ascii="仿宋_GB2312" w:eastAsia="仿宋_GB2312" w:hAnsi="仿宋_GB2312" w:cs="仿宋_GB2312" w:hint="eastAsia"/>
          <w:sz w:val="28"/>
          <w:szCs w:val="28"/>
        </w:rPr>
        <w:t>装修面积600平方米，包括地面翻新，墙面粉刷</w:t>
      </w:r>
      <w:r>
        <w:rPr>
          <w:rFonts w:ascii="仿宋_GB2312" w:eastAsia="仿宋_GB2312" w:hAnsi="仿宋_GB2312" w:cs="仿宋_GB2312" w:hint="eastAsia"/>
          <w:sz w:val="28"/>
          <w:szCs w:val="28"/>
          <w:lang w:val="en-US"/>
        </w:rPr>
        <w:t>等</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lang w:val="en-US"/>
        </w:rPr>
        <w:t>详见招标清单文件</w:t>
      </w:r>
      <w:r>
        <w:rPr>
          <w:rFonts w:ascii="仿宋_GB2312" w:eastAsia="仿宋_GB2312" w:hAnsi="仿宋_GB2312" w:cs="仿宋_GB2312" w:hint="eastAsia"/>
          <w:sz w:val="28"/>
          <w:szCs w:val="28"/>
        </w:rPr>
        <w:t>。</w:t>
      </w:r>
    </w:p>
    <w:p w:rsidR="00B919B7"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项目比选限价：</w:t>
      </w:r>
      <w:r>
        <w:rPr>
          <w:rFonts w:ascii="仿宋_GB2312" w:eastAsia="仿宋_GB2312" w:hAnsi="仿宋_GB2312" w:cs="仿宋_GB2312" w:hint="eastAsia"/>
          <w:sz w:val="28"/>
          <w:szCs w:val="28"/>
          <w:lang w:val="en-US"/>
        </w:rPr>
        <w:t>296000</w:t>
      </w:r>
      <w:r>
        <w:rPr>
          <w:rFonts w:ascii="仿宋_GB2312" w:eastAsia="仿宋_GB2312" w:hAnsi="仿宋_GB2312" w:cs="仿宋_GB2312" w:hint="eastAsia"/>
          <w:sz w:val="28"/>
          <w:szCs w:val="28"/>
        </w:rPr>
        <w:t>元。</w:t>
      </w:r>
    </w:p>
    <w:p w:rsidR="00B919B7" w:rsidRDefault="00000000">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5"/>
        <w:jc w:val="both"/>
        <w:rPr>
          <w:rFonts w:ascii="仿宋_GB2312" w:eastAsia="仿宋_GB2312" w:hAnsi="仿宋_GB2312" w:cs="仿宋_GB2312" w:hint="eastAsia"/>
          <w:b/>
          <w:sz w:val="28"/>
          <w:szCs w:val="28"/>
          <w:lang w:val="en-US" w:bidi="en-US"/>
        </w:rPr>
      </w:pPr>
      <w:r>
        <w:rPr>
          <w:rFonts w:ascii="仿宋_GB2312" w:eastAsia="仿宋_GB2312" w:hAnsi="仿宋_GB2312" w:cs="仿宋_GB2312" w:hint="eastAsia"/>
          <w:b/>
          <w:sz w:val="28"/>
          <w:szCs w:val="28"/>
          <w:lang w:val="en-US" w:bidi="en-US"/>
        </w:rPr>
        <w:t>二、</w:t>
      </w:r>
      <w:r>
        <w:rPr>
          <w:rFonts w:ascii="仿宋_GB2312" w:eastAsia="仿宋_GB2312" w:hAnsi="仿宋_GB2312" w:cs="仿宋_GB2312" w:hint="eastAsia"/>
          <w:b/>
          <w:sz w:val="28"/>
          <w:szCs w:val="28"/>
          <w:lang w:val="en-US"/>
        </w:rPr>
        <w:t>资格要求</w:t>
      </w:r>
    </w:p>
    <w:p w:rsidR="00B919B7"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（1）须系我国境内依法设立的法人或非法人组织；具有安全生产许可证（有效期内）；具有</w:t>
      </w:r>
      <w:r>
        <w:rPr>
          <w:rFonts w:ascii="仿宋_GB2312" w:eastAsia="仿宋_GB2312" w:hAnsi="仿宋_GB2312" w:cs="仿宋_GB2312" w:hint="eastAsia"/>
          <w:sz w:val="28"/>
          <w:szCs w:val="28"/>
          <w:lang w:val="en-US"/>
        </w:rPr>
        <w:t>施工总承包资质三级或者装饰装修乙级</w:t>
      </w:r>
      <w:r>
        <w:rPr>
          <w:rFonts w:ascii="仿宋_GB2312" w:eastAsia="仿宋_GB2312" w:hAnsi="仿宋_GB2312" w:cs="仿宋_GB2312" w:hint="eastAsia"/>
          <w:sz w:val="28"/>
          <w:szCs w:val="28"/>
        </w:rPr>
        <w:t>资质；</w:t>
      </w:r>
    </w:p>
    <w:p w:rsidR="00B919B7"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ascii="仿宋_GB2312" w:eastAsia="仿宋_GB2312" w:hAnsi="仿宋_GB2312" w:cs="仿宋_GB2312"/>
          <w:sz w:val="28"/>
          <w:szCs w:val="28"/>
        </w:rPr>
      </w:pPr>
      <w:bookmarkStart w:id="0" w:name="OLE_LINK3"/>
      <w:r>
        <w:rPr>
          <w:rFonts w:ascii="仿宋_GB2312" w:eastAsia="仿宋_GB2312" w:hAnsi="仿宋_GB2312" w:cs="仿宋_GB2312" w:hint="eastAsia"/>
          <w:sz w:val="28"/>
          <w:szCs w:val="28"/>
        </w:rPr>
        <w:t>（2）</w:t>
      </w:r>
      <w:bookmarkEnd w:id="0"/>
      <w:r>
        <w:rPr>
          <w:rFonts w:ascii="仿宋_GB2312" w:eastAsia="仿宋_GB2312" w:hAnsi="仿宋_GB2312" w:cs="仿宋_GB2312" w:hint="eastAsia"/>
          <w:sz w:val="28"/>
          <w:szCs w:val="28"/>
        </w:rPr>
        <w:t>本项目不接受联合体报名，禁止转包、分包。</w:t>
      </w:r>
    </w:p>
    <w:p w:rsidR="003267D1" w:rsidRDefault="003267D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w:t>
      </w:r>
      <w:r w:rsidRPr="003267D1">
        <w:rPr>
          <w:rFonts w:ascii="仿宋_GB2312" w:eastAsia="仿宋_GB2312" w:hAnsi="仿宋_GB2312" w:cs="仿宋_GB2312" w:hint="eastAsia"/>
          <w:sz w:val="28"/>
          <w:szCs w:val="28"/>
        </w:rPr>
        <w:t>单位负责人为同一人或存在直接控股、管理关系的不同供应商，不得参加同一合同项下的采购活动。</w:t>
      </w:r>
    </w:p>
    <w:p w:rsidR="00B919B7" w:rsidRDefault="00000000">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5"/>
        <w:jc w:val="both"/>
        <w:rPr>
          <w:rFonts w:ascii="仿宋_GB2312" w:eastAsia="仿宋_GB2312" w:hAnsi="仿宋_GB2312" w:cs="仿宋_GB2312" w:hint="eastAsia"/>
          <w:b/>
          <w:sz w:val="28"/>
          <w:szCs w:val="28"/>
          <w:lang w:val="en-US" w:bidi="en-US"/>
        </w:rPr>
      </w:pPr>
      <w:r>
        <w:rPr>
          <w:rFonts w:ascii="仿宋_GB2312" w:eastAsia="仿宋_GB2312" w:hAnsi="仿宋_GB2312" w:cs="仿宋_GB2312" w:hint="eastAsia"/>
          <w:b/>
          <w:sz w:val="28"/>
          <w:szCs w:val="28"/>
          <w:lang w:val="en-US" w:bidi="en-US"/>
        </w:rPr>
        <w:t>三、施工要求</w:t>
      </w:r>
    </w:p>
    <w:p w:rsidR="00B919B7"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ascii="仿宋_GB2312" w:eastAsia="仿宋_GB2312" w:hAnsi="仿宋_GB2312" w:cs="仿宋_GB2312" w:hint="eastAsia"/>
          <w:sz w:val="28"/>
          <w:szCs w:val="28"/>
          <w:lang w:val="en-US"/>
        </w:rPr>
      </w:pPr>
      <w:r>
        <w:rPr>
          <w:rFonts w:ascii="仿宋_GB2312" w:eastAsia="仿宋_GB2312" w:hAnsi="仿宋_GB2312" w:cs="仿宋_GB2312" w:hint="eastAsia"/>
          <w:sz w:val="28"/>
          <w:szCs w:val="28"/>
          <w:lang w:val="en-US"/>
        </w:rPr>
        <w:t>施工工期：20天。</w:t>
      </w:r>
    </w:p>
    <w:p w:rsidR="00B919B7"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ascii="仿宋_GB2312" w:eastAsia="仿宋_GB2312" w:hAnsi="仿宋_GB2312" w:cs="仿宋_GB2312" w:hint="eastAsia"/>
          <w:sz w:val="28"/>
          <w:szCs w:val="28"/>
          <w:lang w:val="en-US"/>
        </w:rPr>
      </w:pPr>
      <w:r>
        <w:rPr>
          <w:rFonts w:ascii="仿宋_GB2312" w:eastAsia="仿宋_GB2312" w:hAnsi="仿宋_GB2312" w:cs="仿宋_GB2312" w:hint="eastAsia"/>
          <w:sz w:val="28"/>
          <w:szCs w:val="28"/>
          <w:lang w:val="en-US"/>
        </w:rPr>
        <w:t>验收要求：一次性验收合格。</w:t>
      </w:r>
    </w:p>
    <w:p w:rsidR="00B919B7" w:rsidRDefault="0000000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13"/>
        <w:ind w:firstLine="420"/>
        <w:rPr>
          <w:rFonts w:ascii="仿宋_GB2312" w:eastAsia="仿宋_GB2312" w:hAnsi="仿宋_GB2312" w:cs="仿宋_GB2312" w:hint="eastAsia"/>
          <w:b/>
          <w:sz w:val="28"/>
          <w:szCs w:val="28"/>
          <w:lang w:val="en-US" w:bidi="en-US"/>
        </w:rPr>
      </w:pPr>
      <w:r>
        <w:rPr>
          <w:rFonts w:ascii="仿宋_GB2312" w:eastAsia="仿宋_GB2312" w:hAnsi="仿宋_GB2312" w:cs="仿宋_GB2312" w:hint="eastAsia"/>
          <w:sz w:val="28"/>
          <w:szCs w:val="28"/>
          <w:lang w:val="en-US"/>
        </w:rPr>
        <w:t>施工单位应按照使用单位要求，使用环保、节能等高品质材料，确保施工质量，保质保量完成项目施工</w:t>
      </w:r>
      <w:r>
        <w:rPr>
          <w:rFonts w:ascii="仿宋_GB2312" w:eastAsia="仿宋_GB2312" w:hAnsi="仿宋_GB2312" w:cs="仿宋_GB2312" w:hint="eastAsia"/>
          <w:sz w:val="28"/>
          <w:szCs w:val="28"/>
        </w:rPr>
        <w:t>。</w:t>
      </w:r>
    </w:p>
    <w:p w:rsidR="00B919B7" w:rsidRDefault="00000000">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5"/>
        <w:jc w:val="both"/>
        <w:rPr>
          <w:rFonts w:ascii="仿宋_GB2312" w:eastAsia="仿宋_GB2312" w:hAnsi="仿宋_GB2312" w:cs="仿宋_GB2312" w:hint="eastAsia"/>
          <w:b/>
          <w:sz w:val="28"/>
          <w:szCs w:val="28"/>
          <w:lang w:val="en-US" w:bidi="en-US"/>
        </w:rPr>
      </w:pPr>
      <w:r>
        <w:rPr>
          <w:rFonts w:ascii="仿宋_GB2312" w:eastAsia="仿宋_GB2312" w:hAnsi="仿宋_GB2312" w:cs="仿宋_GB2312" w:hint="eastAsia"/>
          <w:b/>
          <w:sz w:val="28"/>
          <w:szCs w:val="28"/>
          <w:lang w:val="en-US" w:bidi="en-US"/>
        </w:rPr>
        <w:t>四</w:t>
      </w:r>
      <w:r>
        <w:rPr>
          <w:rFonts w:ascii="仿宋_GB2312" w:eastAsia="仿宋_GB2312" w:hAnsi="仿宋_GB2312" w:cs="仿宋_GB2312" w:hint="eastAsia"/>
          <w:b/>
          <w:sz w:val="28"/>
          <w:szCs w:val="28"/>
          <w:lang w:bidi="en-US"/>
        </w:rPr>
        <w:t>、商务评审：（0分至</w:t>
      </w:r>
      <w:r>
        <w:rPr>
          <w:rFonts w:ascii="仿宋_GB2312" w:eastAsia="仿宋_GB2312" w:hAnsi="仿宋_GB2312" w:cs="仿宋_GB2312" w:hint="eastAsia"/>
          <w:b/>
          <w:sz w:val="28"/>
          <w:szCs w:val="28"/>
          <w:lang w:val="en-US" w:bidi="en-US"/>
        </w:rPr>
        <w:t>3</w:t>
      </w:r>
      <w:r>
        <w:rPr>
          <w:rFonts w:ascii="仿宋_GB2312" w:eastAsia="仿宋_GB2312" w:hAnsi="仿宋_GB2312" w:cs="仿宋_GB2312" w:hint="eastAsia"/>
          <w:b/>
          <w:sz w:val="28"/>
          <w:szCs w:val="28"/>
          <w:lang w:bidi="en-US"/>
        </w:rPr>
        <w:t>0分）</w:t>
      </w:r>
    </w:p>
    <w:tbl>
      <w:tblPr>
        <w:tblW w:w="0" w:type="auto"/>
        <w:tblInd w:w="115"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114" w:type="dxa"/>
          <w:left w:w="115" w:type="dxa"/>
          <w:right w:w="115" w:type="dxa"/>
        </w:tblCellMar>
        <w:tblLook w:val="04A0" w:firstRow="1" w:lastRow="0" w:firstColumn="1" w:lastColumn="0" w:noHBand="0" w:noVBand="1"/>
      </w:tblPr>
      <w:tblGrid>
        <w:gridCol w:w="1836"/>
        <w:gridCol w:w="6375"/>
        <w:gridCol w:w="1425"/>
      </w:tblGrid>
      <w:tr w:rsidR="00B919B7">
        <w:trPr>
          <w:tblHeader/>
        </w:trPr>
        <w:tc>
          <w:tcPr>
            <w:tcW w:w="1836" w:type="dxa"/>
            <w:vAlign w:val="center"/>
          </w:tcPr>
          <w:p w:rsidR="00B919B7" w:rsidRDefault="00000000">
            <w:pPr>
              <w:jc w:val="center"/>
              <w:rPr>
                <w:rFonts w:hint="eastAsia"/>
                <w:lang w:eastAsia="en-US" w:bidi="en-US"/>
              </w:rPr>
            </w:pPr>
            <w:r>
              <w:rPr>
                <w:lang w:eastAsia="en-US" w:bidi="en-US"/>
              </w:rPr>
              <w:lastRenderedPageBreak/>
              <w:fldChar w:fldCharType="begin"/>
            </w:r>
            <w:r>
              <w:rPr>
                <w:lang w:eastAsia="en-US" w:bidi="en-US"/>
              </w:rPr>
              <w:instrText xml:space="preserve"> MERGEFIELD MF_TB </w:instrText>
            </w:r>
            <w:r>
              <w:rPr>
                <w:lang w:eastAsia="en-US" w:bidi="en-US"/>
              </w:rPr>
              <w:fldChar w:fldCharType="separate"/>
            </w:r>
            <w:r>
              <w:rPr>
                <w:lang w:eastAsia="en-US" w:bidi="en-US"/>
              </w:rPr>
              <w:t>评审因素</w:t>
            </w:r>
            <w:r>
              <w:rPr>
                <w:lang w:eastAsia="en-US" w:bidi="en-US"/>
              </w:rPr>
              <w:fldChar w:fldCharType="end"/>
            </w:r>
          </w:p>
        </w:tc>
        <w:tc>
          <w:tcPr>
            <w:tcW w:w="6375" w:type="dxa"/>
            <w:vAlign w:val="center"/>
          </w:tcPr>
          <w:p w:rsidR="00B919B7" w:rsidRDefault="00000000">
            <w:pPr>
              <w:jc w:val="center"/>
              <w:rPr>
                <w:rFonts w:hint="eastAsia"/>
                <w:lang w:eastAsia="en-US" w:bidi="en-US"/>
              </w:rPr>
            </w:pPr>
            <w:r>
              <w:rPr>
                <w:lang w:eastAsia="en-US" w:bidi="en-US"/>
              </w:rPr>
              <w:fldChar w:fldCharType="begin"/>
            </w:r>
            <w:r>
              <w:rPr>
                <w:lang w:eastAsia="en-US" w:bidi="en-US"/>
              </w:rPr>
              <w:instrText xml:space="preserve"> MERGEFIELD MF_TB </w:instrText>
            </w:r>
            <w:r>
              <w:rPr>
                <w:lang w:eastAsia="en-US" w:bidi="en-US"/>
              </w:rPr>
              <w:fldChar w:fldCharType="separate"/>
            </w:r>
            <w:r>
              <w:rPr>
                <w:lang w:eastAsia="en-US" w:bidi="en-US"/>
              </w:rPr>
              <w:t>评审因素细分项</w:t>
            </w:r>
            <w:r>
              <w:rPr>
                <w:lang w:eastAsia="en-US" w:bidi="en-US"/>
              </w:rPr>
              <w:fldChar w:fldCharType="end"/>
            </w:r>
          </w:p>
        </w:tc>
        <w:tc>
          <w:tcPr>
            <w:tcW w:w="1425" w:type="dxa"/>
            <w:vAlign w:val="center"/>
          </w:tcPr>
          <w:p w:rsidR="00B919B7" w:rsidRDefault="00000000">
            <w:pPr>
              <w:jc w:val="center"/>
              <w:rPr>
                <w:rFonts w:hint="eastAsia"/>
                <w:lang w:eastAsia="en-US" w:bidi="en-US"/>
              </w:rPr>
            </w:pPr>
            <w:r>
              <w:rPr>
                <w:lang w:eastAsia="en-US" w:bidi="en-US"/>
              </w:rPr>
              <w:fldChar w:fldCharType="begin"/>
            </w:r>
            <w:r>
              <w:rPr>
                <w:lang w:eastAsia="en-US" w:bidi="en-US"/>
              </w:rPr>
              <w:instrText xml:space="preserve"> MERGEFIELD MF_TB </w:instrText>
            </w:r>
            <w:r>
              <w:rPr>
                <w:lang w:eastAsia="en-US" w:bidi="en-US"/>
              </w:rPr>
              <w:fldChar w:fldCharType="separate"/>
            </w:r>
            <w:r>
              <w:rPr>
                <w:lang w:eastAsia="en-US" w:bidi="en-US"/>
              </w:rPr>
              <w:t>分值区间</w:t>
            </w:r>
            <w:r>
              <w:rPr>
                <w:lang w:eastAsia="en-US" w:bidi="en-US"/>
              </w:rPr>
              <w:fldChar w:fldCharType="end"/>
            </w:r>
          </w:p>
        </w:tc>
      </w:tr>
      <w:tr w:rsidR="00B919B7">
        <w:tc>
          <w:tcPr>
            <w:tcW w:w="1836" w:type="dxa"/>
            <w:vAlign w:val="center"/>
          </w:tcPr>
          <w:p w:rsidR="00B919B7" w:rsidRDefault="00000000">
            <w:pPr>
              <w:jc w:val="center"/>
              <w:rPr>
                <w:rFonts w:hint="eastAsia"/>
                <w:lang w:eastAsia="en-US" w:bidi="en-US"/>
              </w:rPr>
            </w:pPr>
            <w:proofErr w:type="spellStart"/>
            <w:r>
              <w:rPr>
                <w:lang w:eastAsia="en-US" w:bidi="en-US"/>
              </w:rPr>
              <w:t>商务标评审</w:t>
            </w:r>
            <w:proofErr w:type="spellEnd"/>
          </w:p>
        </w:tc>
        <w:tc>
          <w:tcPr>
            <w:tcW w:w="6375" w:type="dxa"/>
            <w:vAlign w:val="center"/>
          </w:tcPr>
          <w:p w:rsidR="00B919B7" w:rsidRDefault="00000000">
            <w:pPr>
              <w:rPr>
                <w:rFonts w:hint="eastAsia"/>
                <w:lang w:bidi="en-US"/>
              </w:rPr>
            </w:pPr>
            <w:r>
              <w:rPr>
                <w:rFonts w:ascii="Calibri" w:hAnsi="Calibri" w:hint="eastAsia"/>
              </w:rPr>
              <w:t>满足比选文件要求且比选价格最低的比选报价为基准价，其价格分为满分</w:t>
            </w:r>
            <w:r>
              <w:rPr>
                <w:rFonts w:ascii="Calibri" w:hAnsi="Calibri" w:hint="eastAsia"/>
              </w:rPr>
              <w:t>30</w:t>
            </w:r>
            <w:r>
              <w:rPr>
                <w:rFonts w:ascii="Calibri" w:hAnsi="Calibri" w:hint="eastAsia"/>
              </w:rPr>
              <w:t>分。其他比选人的比选报价得分计算公式如下：比选报价得分</w:t>
            </w:r>
            <w:r>
              <w:rPr>
                <w:rFonts w:ascii="Calibri" w:hAnsi="Calibri" w:hint="eastAsia"/>
              </w:rPr>
              <w:t>=(</w:t>
            </w:r>
            <w:r>
              <w:rPr>
                <w:rFonts w:ascii="Calibri" w:hAnsi="Calibri" w:hint="eastAsia"/>
              </w:rPr>
              <w:t>评标基准价／比选报价</w:t>
            </w:r>
            <w:r>
              <w:rPr>
                <w:rFonts w:ascii="Calibri" w:hAnsi="Calibri" w:hint="eastAsia"/>
              </w:rPr>
              <w:t>)</w:t>
            </w:r>
            <w:r>
              <w:rPr>
                <w:rFonts w:ascii="Calibri" w:hAnsi="Calibri" w:hint="eastAsia"/>
              </w:rPr>
              <w:t>×</w:t>
            </w:r>
            <w:proofErr w:type="gramStart"/>
            <w:r>
              <w:rPr>
                <w:rFonts w:ascii="Calibri" w:hAnsi="Calibri" w:hint="eastAsia"/>
              </w:rPr>
              <w:t>价格权</w:t>
            </w:r>
            <w:proofErr w:type="gramEnd"/>
            <w:r>
              <w:rPr>
                <w:rFonts w:ascii="Calibri" w:hAnsi="Calibri" w:hint="eastAsia"/>
              </w:rPr>
              <w:t>值×</w:t>
            </w:r>
            <w:r>
              <w:rPr>
                <w:rFonts w:ascii="Calibri" w:hAnsi="Calibri" w:hint="eastAsia"/>
              </w:rPr>
              <w:t>100</w:t>
            </w:r>
            <w:r>
              <w:rPr>
                <w:rFonts w:ascii="Calibri" w:hAnsi="Calibri" w:hint="eastAsia"/>
              </w:rPr>
              <w:t>。</w:t>
            </w:r>
          </w:p>
        </w:tc>
        <w:tc>
          <w:tcPr>
            <w:tcW w:w="1425" w:type="dxa"/>
            <w:vAlign w:val="center"/>
          </w:tcPr>
          <w:p w:rsidR="00B919B7" w:rsidRDefault="00000000">
            <w:pPr>
              <w:jc w:val="center"/>
              <w:rPr>
                <w:rFonts w:hint="eastAsia"/>
                <w:lang w:eastAsia="en-US" w:bidi="en-US"/>
              </w:rPr>
            </w:pPr>
            <w:r>
              <w:rPr>
                <w:rFonts w:hint="eastAsia"/>
                <w:lang w:bidi="en-US"/>
              </w:rPr>
              <w:t>0-</w:t>
            </w:r>
            <w:r>
              <w:rPr>
                <w:rFonts w:hint="eastAsia"/>
                <w:lang w:val="en-US" w:bidi="en-US"/>
              </w:rPr>
              <w:t>3</w:t>
            </w:r>
            <w:r>
              <w:rPr>
                <w:rFonts w:hint="eastAsia"/>
                <w:lang w:bidi="en-US"/>
              </w:rPr>
              <w:t>0</w:t>
            </w:r>
            <w:r>
              <w:rPr>
                <w:lang w:eastAsia="en-US" w:bidi="en-US"/>
              </w:rPr>
              <w:t>分</w:t>
            </w:r>
          </w:p>
        </w:tc>
      </w:tr>
    </w:tbl>
    <w:p w:rsidR="00B919B7" w:rsidRDefault="00B919B7">
      <w:pPr>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hint="eastAsia"/>
          <w:b/>
          <w:lang w:eastAsia="en-US" w:bidi="en-US"/>
        </w:rPr>
      </w:pPr>
    </w:p>
    <w:p w:rsidR="00B919B7" w:rsidRDefault="00000000">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25"/>
        <w:jc w:val="both"/>
        <w:rPr>
          <w:rFonts w:ascii="仿宋_GB2312" w:eastAsia="仿宋_GB2312" w:hAnsi="仿宋_GB2312" w:cs="仿宋_GB2312" w:hint="eastAsia"/>
          <w:b/>
          <w:sz w:val="28"/>
          <w:szCs w:val="28"/>
          <w:lang w:bidi="en-US"/>
        </w:rPr>
      </w:pPr>
      <w:r>
        <w:rPr>
          <w:rFonts w:ascii="仿宋_GB2312" w:eastAsia="仿宋_GB2312" w:hAnsi="仿宋_GB2312" w:cs="仿宋_GB2312" w:hint="eastAsia"/>
          <w:b/>
          <w:sz w:val="28"/>
          <w:szCs w:val="28"/>
          <w:lang w:val="en-US" w:bidi="en-US"/>
        </w:rPr>
        <w:t>五</w:t>
      </w:r>
      <w:r>
        <w:rPr>
          <w:rFonts w:ascii="仿宋_GB2312" w:eastAsia="仿宋_GB2312" w:hAnsi="仿宋_GB2312" w:cs="仿宋_GB2312" w:hint="eastAsia"/>
          <w:b/>
          <w:sz w:val="28"/>
          <w:szCs w:val="28"/>
          <w:lang w:bidi="en-US"/>
        </w:rPr>
        <w:t>、技术标评审（</w:t>
      </w:r>
      <w:r>
        <w:rPr>
          <w:rFonts w:ascii="仿宋_GB2312" w:eastAsia="仿宋_GB2312" w:hAnsi="仿宋_GB2312" w:cs="仿宋_GB2312" w:hint="eastAsia"/>
          <w:b/>
          <w:sz w:val="28"/>
          <w:szCs w:val="28"/>
          <w:lang w:val="en-US" w:bidi="en-US"/>
        </w:rPr>
        <w:t>25</w:t>
      </w:r>
      <w:r>
        <w:rPr>
          <w:rFonts w:ascii="仿宋_GB2312" w:eastAsia="仿宋_GB2312" w:hAnsi="仿宋_GB2312" w:cs="仿宋_GB2312" w:hint="eastAsia"/>
          <w:b/>
          <w:sz w:val="28"/>
          <w:szCs w:val="28"/>
          <w:lang w:bidi="en-US"/>
        </w:rPr>
        <w:t>分至</w:t>
      </w:r>
      <w:r>
        <w:rPr>
          <w:rFonts w:ascii="仿宋_GB2312" w:eastAsia="仿宋_GB2312" w:hAnsi="仿宋_GB2312" w:cs="仿宋_GB2312" w:hint="eastAsia"/>
          <w:b/>
          <w:sz w:val="28"/>
          <w:szCs w:val="28"/>
          <w:lang w:val="en-US" w:bidi="en-US"/>
        </w:rPr>
        <w:t>7</w:t>
      </w:r>
      <w:r>
        <w:rPr>
          <w:rFonts w:ascii="仿宋_GB2312" w:eastAsia="仿宋_GB2312" w:hAnsi="仿宋_GB2312" w:cs="仿宋_GB2312" w:hint="eastAsia"/>
          <w:b/>
          <w:sz w:val="28"/>
          <w:szCs w:val="28"/>
          <w:lang w:bidi="en-US"/>
        </w:rPr>
        <w:t>0分）</w:t>
      </w:r>
    </w:p>
    <w:tbl>
      <w:tblPr>
        <w:tblW w:w="9636" w:type="dxa"/>
        <w:tblInd w:w="115"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ayout w:type="fixed"/>
        <w:tblCellMar>
          <w:top w:w="114" w:type="dxa"/>
          <w:left w:w="115" w:type="dxa"/>
          <w:right w:w="115" w:type="dxa"/>
        </w:tblCellMar>
        <w:tblLook w:val="04A0" w:firstRow="1" w:lastRow="0" w:firstColumn="1" w:lastColumn="0" w:noHBand="0" w:noVBand="1"/>
      </w:tblPr>
      <w:tblGrid>
        <w:gridCol w:w="2271"/>
        <w:gridCol w:w="5595"/>
        <w:gridCol w:w="1770"/>
      </w:tblGrid>
      <w:tr w:rsidR="00B919B7">
        <w:trPr>
          <w:tblHeader/>
        </w:trPr>
        <w:tc>
          <w:tcPr>
            <w:tcW w:w="2271" w:type="dxa"/>
            <w:vAlign w:val="center"/>
          </w:tcPr>
          <w:p w:rsidR="00B919B7" w:rsidRDefault="00000000">
            <w:pPr>
              <w:jc w:val="center"/>
              <w:rPr>
                <w:rFonts w:hint="eastAsia"/>
                <w:lang w:eastAsia="en-US" w:bidi="en-US"/>
              </w:rPr>
            </w:pPr>
            <w:r>
              <w:rPr>
                <w:lang w:eastAsia="en-US" w:bidi="en-US"/>
              </w:rPr>
              <w:fldChar w:fldCharType="begin"/>
            </w:r>
            <w:r>
              <w:rPr>
                <w:lang w:eastAsia="en-US" w:bidi="en-US"/>
              </w:rPr>
              <w:instrText xml:space="preserve"> MERGEFIELD MF_TB </w:instrText>
            </w:r>
            <w:r>
              <w:rPr>
                <w:lang w:eastAsia="en-US" w:bidi="en-US"/>
              </w:rPr>
              <w:fldChar w:fldCharType="separate"/>
            </w:r>
            <w:r>
              <w:rPr>
                <w:lang w:eastAsia="en-US" w:bidi="en-US"/>
              </w:rPr>
              <w:t>评审因素</w:t>
            </w:r>
            <w:r>
              <w:rPr>
                <w:lang w:eastAsia="en-US" w:bidi="en-US"/>
              </w:rPr>
              <w:fldChar w:fldCharType="end"/>
            </w:r>
          </w:p>
        </w:tc>
        <w:tc>
          <w:tcPr>
            <w:tcW w:w="5595" w:type="dxa"/>
            <w:vAlign w:val="center"/>
          </w:tcPr>
          <w:p w:rsidR="00B919B7" w:rsidRDefault="00000000">
            <w:pPr>
              <w:jc w:val="center"/>
              <w:rPr>
                <w:rFonts w:hint="eastAsia"/>
                <w:lang w:eastAsia="en-US" w:bidi="en-US"/>
              </w:rPr>
            </w:pPr>
            <w:r>
              <w:rPr>
                <w:lang w:eastAsia="en-US" w:bidi="en-US"/>
              </w:rPr>
              <w:fldChar w:fldCharType="begin"/>
            </w:r>
            <w:r>
              <w:rPr>
                <w:lang w:eastAsia="en-US" w:bidi="en-US"/>
              </w:rPr>
              <w:instrText xml:space="preserve"> MERGEFIELD MF_TB </w:instrText>
            </w:r>
            <w:r>
              <w:rPr>
                <w:lang w:eastAsia="en-US" w:bidi="en-US"/>
              </w:rPr>
              <w:fldChar w:fldCharType="separate"/>
            </w:r>
            <w:r>
              <w:rPr>
                <w:lang w:eastAsia="en-US" w:bidi="en-US"/>
              </w:rPr>
              <w:t>评审因素细分项</w:t>
            </w:r>
            <w:r>
              <w:rPr>
                <w:lang w:eastAsia="en-US" w:bidi="en-US"/>
              </w:rPr>
              <w:fldChar w:fldCharType="end"/>
            </w:r>
          </w:p>
        </w:tc>
        <w:tc>
          <w:tcPr>
            <w:tcW w:w="1770" w:type="dxa"/>
            <w:vAlign w:val="center"/>
          </w:tcPr>
          <w:p w:rsidR="00B919B7" w:rsidRDefault="00000000">
            <w:pPr>
              <w:jc w:val="center"/>
              <w:rPr>
                <w:rFonts w:hint="eastAsia"/>
                <w:lang w:eastAsia="en-US" w:bidi="en-US"/>
              </w:rPr>
            </w:pPr>
            <w:r>
              <w:rPr>
                <w:lang w:eastAsia="en-US" w:bidi="en-US"/>
              </w:rPr>
              <w:fldChar w:fldCharType="begin"/>
            </w:r>
            <w:r>
              <w:rPr>
                <w:lang w:eastAsia="en-US" w:bidi="en-US"/>
              </w:rPr>
              <w:instrText xml:space="preserve"> MERGEFIELD MF_TB </w:instrText>
            </w:r>
            <w:r>
              <w:rPr>
                <w:lang w:eastAsia="en-US" w:bidi="en-US"/>
              </w:rPr>
              <w:fldChar w:fldCharType="separate"/>
            </w:r>
            <w:r>
              <w:rPr>
                <w:lang w:eastAsia="en-US" w:bidi="en-US"/>
              </w:rPr>
              <w:t>分值区间</w:t>
            </w:r>
            <w:r>
              <w:rPr>
                <w:lang w:eastAsia="en-US" w:bidi="en-US"/>
              </w:rPr>
              <w:fldChar w:fldCharType="end"/>
            </w:r>
          </w:p>
        </w:tc>
      </w:tr>
      <w:tr w:rsidR="00B919B7">
        <w:trPr>
          <w:trHeight w:val="1056"/>
        </w:trPr>
        <w:tc>
          <w:tcPr>
            <w:tcW w:w="2271" w:type="dxa"/>
            <w:vMerge w:val="restart"/>
            <w:vAlign w:val="center"/>
          </w:tcPr>
          <w:p w:rsidR="00B919B7" w:rsidRDefault="00000000">
            <w:pPr>
              <w:jc w:val="center"/>
              <w:rPr>
                <w:rFonts w:hint="eastAsia"/>
                <w:lang w:eastAsia="en-US" w:bidi="en-US"/>
              </w:rPr>
            </w:pPr>
            <w:proofErr w:type="spellStart"/>
            <w:r>
              <w:rPr>
                <w:lang w:eastAsia="en-US" w:bidi="en-US"/>
              </w:rPr>
              <w:t>技术标评审</w:t>
            </w:r>
            <w:proofErr w:type="spellEnd"/>
          </w:p>
        </w:tc>
        <w:tc>
          <w:tcPr>
            <w:tcW w:w="5595" w:type="dxa"/>
            <w:vAlign w:val="center"/>
          </w:tcPr>
          <w:p w:rsidR="00B919B7" w:rsidRDefault="00000000">
            <w:pPr>
              <w:jc w:val="center"/>
              <w:rPr>
                <w:rFonts w:hint="eastAsia"/>
                <w:lang w:bidi="en-US"/>
              </w:rPr>
            </w:pPr>
            <w:r>
              <w:rPr>
                <w:lang w:bidi="en-US"/>
              </w:rPr>
              <w:t>工程特点、重点与难点的描述及针对性措施</w:t>
            </w:r>
          </w:p>
        </w:tc>
        <w:tc>
          <w:tcPr>
            <w:tcW w:w="1770" w:type="dxa"/>
            <w:vAlign w:val="center"/>
          </w:tcPr>
          <w:p w:rsidR="00B919B7" w:rsidRDefault="00000000">
            <w:pPr>
              <w:jc w:val="center"/>
              <w:rPr>
                <w:rFonts w:hint="eastAsia"/>
                <w:lang w:eastAsia="en-US" w:bidi="en-US"/>
              </w:rPr>
            </w:pPr>
            <w:r>
              <w:rPr>
                <w:rFonts w:hint="eastAsia"/>
                <w:lang w:val="en-US" w:bidi="en-US"/>
              </w:rPr>
              <w:t>0</w:t>
            </w:r>
            <w:r>
              <w:rPr>
                <w:lang w:eastAsia="en-US" w:bidi="en-US"/>
              </w:rPr>
              <w:t>-</w:t>
            </w:r>
            <w:r>
              <w:rPr>
                <w:rFonts w:hint="eastAsia"/>
                <w:lang w:val="en-US" w:bidi="en-US"/>
              </w:rPr>
              <w:t>20</w:t>
            </w:r>
            <w:r>
              <w:rPr>
                <w:lang w:eastAsia="en-US" w:bidi="en-US"/>
              </w:rPr>
              <w:t>分</w:t>
            </w:r>
          </w:p>
        </w:tc>
      </w:tr>
      <w:tr w:rsidR="00B919B7">
        <w:tc>
          <w:tcPr>
            <w:tcW w:w="2271" w:type="dxa"/>
            <w:vMerge/>
            <w:vAlign w:val="center"/>
          </w:tcPr>
          <w:p w:rsidR="00B919B7" w:rsidRDefault="00B919B7">
            <w:pPr>
              <w:pStyle w:val="Normal"/>
              <w:spacing w:line="360" w:lineRule="auto"/>
              <w:jc w:val="center"/>
              <w:rPr>
                <w:rFonts w:hint="eastAsia"/>
              </w:rPr>
            </w:pPr>
          </w:p>
        </w:tc>
        <w:tc>
          <w:tcPr>
            <w:tcW w:w="5595" w:type="dxa"/>
            <w:vAlign w:val="center"/>
          </w:tcPr>
          <w:p w:rsidR="00B919B7" w:rsidRDefault="00000000">
            <w:pPr>
              <w:jc w:val="center"/>
              <w:rPr>
                <w:rFonts w:hint="eastAsia"/>
                <w:lang w:eastAsia="en-US" w:bidi="en-US"/>
              </w:rPr>
            </w:pPr>
            <w:proofErr w:type="spellStart"/>
            <w:r>
              <w:rPr>
                <w:lang w:eastAsia="en-US" w:bidi="en-US"/>
              </w:rPr>
              <w:t>施工方案与技术措施</w:t>
            </w:r>
            <w:proofErr w:type="spellEnd"/>
          </w:p>
        </w:tc>
        <w:tc>
          <w:tcPr>
            <w:tcW w:w="1770" w:type="dxa"/>
            <w:vAlign w:val="center"/>
          </w:tcPr>
          <w:p w:rsidR="00B919B7" w:rsidRDefault="00000000">
            <w:pPr>
              <w:jc w:val="center"/>
              <w:rPr>
                <w:rFonts w:hint="eastAsia"/>
                <w:lang w:eastAsia="en-US" w:bidi="en-US"/>
              </w:rPr>
            </w:pPr>
            <w:r>
              <w:rPr>
                <w:rFonts w:hint="eastAsia"/>
                <w:lang w:val="en-US" w:bidi="en-US"/>
              </w:rPr>
              <w:t>0</w:t>
            </w:r>
            <w:r>
              <w:rPr>
                <w:lang w:eastAsia="en-US" w:bidi="en-US"/>
              </w:rPr>
              <w:t>-</w:t>
            </w:r>
            <w:r>
              <w:rPr>
                <w:rFonts w:hint="eastAsia"/>
                <w:lang w:val="en-US" w:bidi="en-US"/>
              </w:rPr>
              <w:t>20</w:t>
            </w:r>
            <w:r>
              <w:rPr>
                <w:lang w:eastAsia="en-US" w:bidi="en-US"/>
              </w:rPr>
              <w:t>分</w:t>
            </w:r>
          </w:p>
        </w:tc>
      </w:tr>
      <w:tr w:rsidR="00B919B7">
        <w:trPr>
          <w:trHeight w:val="375"/>
        </w:trPr>
        <w:tc>
          <w:tcPr>
            <w:tcW w:w="2271" w:type="dxa"/>
            <w:vMerge/>
            <w:vAlign w:val="center"/>
          </w:tcPr>
          <w:p w:rsidR="00B919B7" w:rsidRDefault="00B919B7">
            <w:pPr>
              <w:pStyle w:val="Normal"/>
              <w:spacing w:line="360" w:lineRule="auto"/>
              <w:jc w:val="center"/>
              <w:rPr>
                <w:rFonts w:hint="eastAsia"/>
              </w:rPr>
            </w:pPr>
          </w:p>
        </w:tc>
        <w:tc>
          <w:tcPr>
            <w:tcW w:w="5595" w:type="dxa"/>
            <w:tcBorders>
              <w:bottom w:val="single" w:sz="4" w:space="0" w:color="auto"/>
            </w:tcBorders>
            <w:vAlign w:val="center"/>
          </w:tcPr>
          <w:p w:rsidR="00B919B7" w:rsidRDefault="00000000">
            <w:pPr>
              <w:jc w:val="center"/>
              <w:rPr>
                <w:rFonts w:hint="eastAsia"/>
                <w:lang w:bidi="en-US"/>
              </w:rPr>
            </w:pPr>
            <w:r>
              <w:rPr>
                <w:lang w:bidi="en-US"/>
              </w:rPr>
              <w:t>质量、安全、进度管理体系与措施</w:t>
            </w:r>
          </w:p>
        </w:tc>
        <w:tc>
          <w:tcPr>
            <w:tcW w:w="1770" w:type="dxa"/>
            <w:tcBorders>
              <w:bottom w:val="single" w:sz="4" w:space="0" w:color="auto"/>
            </w:tcBorders>
            <w:vAlign w:val="center"/>
          </w:tcPr>
          <w:p w:rsidR="00B919B7" w:rsidRDefault="00C31270">
            <w:pPr>
              <w:jc w:val="center"/>
              <w:rPr>
                <w:rFonts w:hint="eastAsia"/>
                <w:lang w:eastAsia="en-US" w:bidi="en-US"/>
              </w:rPr>
            </w:pPr>
            <w:r>
              <w:rPr>
                <w:rFonts w:hint="eastAsia"/>
                <w:lang w:val="en-US" w:bidi="en-US"/>
              </w:rPr>
              <w:t>0</w:t>
            </w:r>
            <w:r w:rsidR="00000000">
              <w:rPr>
                <w:lang w:eastAsia="en-US" w:bidi="en-US"/>
              </w:rPr>
              <w:t>-</w:t>
            </w:r>
            <w:r w:rsidR="00000000">
              <w:rPr>
                <w:rFonts w:hint="eastAsia"/>
                <w:lang w:val="en-US" w:bidi="en-US"/>
              </w:rPr>
              <w:t>10</w:t>
            </w:r>
            <w:r w:rsidR="00000000">
              <w:rPr>
                <w:lang w:eastAsia="en-US" w:bidi="en-US"/>
              </w:rPr>
              <w:t>分</w:t>
            </w:r>
          </w:p>
        </w:tc>
      </w:tr>
      <w:tr w:rsidR="00B919B7">
        <w:trPr>
          <w:trHeight w:val="711"/>
        </w:trPr>
        <w:tc>
          <w:tcPr>
            <w:tcW w:w="2271" w:type="dxa"/>
            <w:vMerge/>
            <w:vAlign w:val="center"/>
          </w:tcPr>
          <w:p w:rsidR="00B919B7" w:rsidRDefault="00B919B7">
            <w:pPr>
              <w:pStyle w:val="Normal"/>
              <w:spacing w:line="360" w:lineRule="auto"/>
              <w:jc w:val="center"/>
              <w:rPr>
                <w:rFonts w:hint="eastAsia"/>
              </w:rPr>
            </w:pPr>
          </w:p>
        </w:tc>
        <w:tc>
          <w:tcPr>
            <w:tcW w:w="5595" w:type="dxa"/>
            <w:vAlign w:val="center"/>
          </w:tcPr>
          <w:p w:rsidR="00B919B7" w:rsidRDefault="00000000">
            <w:pPr>
              <w:jc w:val="center"/>
              <w:rPr>
                <w:rFonts w:hint="eastAsia"/>
                <w:lang w:bidi="en-US"/>
              </w:rPr>
            </w:pPr>
            <w:r>
              <w:rPr>
                <w:lang w:bidi="en-US"/>
              </w:rPr>
              <w:t>项目管理机构（含项目负责人、技术负责人及其他主要人员的资格与业绩）</w:t>
            </w:r>
          </w:p>
        </w:tc>
        <w:tc>
          <w:tcPr>
            <w:tcW w:w="1770" w:type="dxa"/>
            <w:vAlign w:val="center"/>
          </w:tcPr>
          <w:p w:rsidR="00B919B7" w:rsidRDefault="00000000">
            <w:pPr>
              <w:jc w:val="center"/>
              <w:rPr>
                <w:rFonts w:hint="eastAsia"/>
                <w:lang w:eastAsia="en-US" w:bidi="en-US"/>
              </w:rPr>
            </w:pPr>
            <w:r>
              <w:rPr>
                <w:lang w:eastAsia="en-US" w:bidi="en-US"/>
              </w:rPr>
              <w:t>0-</w:t>
            </w:r>
            <w:r>
              <w:rPr>
                <w:rFonts w:hint="eastAsia"/>
                <w:lang w:val="en-US" w:bidi="en-US"/>
              </w:rPr>
              <w:t>10</w:t>
            </w:r>
            <w:r>
              <w:rPr>
                <w:lang w:eastAsia="en-US" w:bidi="en-US"/>
              </w:rPr>
              <w:t>分</w:t>
            </w:r>
          </w:p>
        </w:tc>
      </w:tr>
      <w:tr w:rsidR="00B919B7">
        <w:tc>
          <w:tcPr>
            <w:tcW w:w="2271" w:type="dxa"/>
            <w:vMerge/>
            <w:vAlign w:val="center"/>
          </w:tcPr>
          <w:p w:rsidR="00B919B7" w:rsidRDefault="00B919B7">
            <w:pPr>
              <w:pStyle w:val="Normal"/>
              <w:spacing w:line="360" w:lineRule="auto"/>
              <w:jc w:val="center"/>
              <w:rPr>
                <w:rFonts w:hint="eastAsia"/>
              </w:rPr>
            </w:pPr>
          </w:p>
        </w:tc>
        <w:tc>
          <w:tcPr>
            <w:tcW w:w="5595" w:type="dxa"/>
            <w:vAlign w:val="center"/>
          </w:tcPr>
          <w:p w:rsidR="00B919B7" w:rsidRDefault="00000000">
            <w:pPr>
              <w:jc w:val="center"/>
              <w:rPr>
                <w:rFonts w:hint="eastAsia"/>
                <w:lang w:eastAsia="en-US" w:bidi="en-US"/>
              </w:rPr>
            </w:pPr>
            <w:proofErr w:type="spellStart"/>
            <w:r>
              <w:rPr>
                <w:lang w:eastAsia="en-US" w:bidi="en-US"/>
              </w:rPr>
              <w:t>环保管理体系与措施</w:t>
            </w:r>
            <w:proofErr w:type="spellEnd"/>
          </w:p>
        </w:tc>
        <w:tc>
          <w:tcPr>
            <w:tcW w:w="1770" w:type="dxa"/>
            <w:vAlign w:val="center"/>
          </w:tcPr>
          <w:p w:rsidR="00B919B7" w:rsidRDefault="00000000">
            <w:pPr>
              <w:jc w:val="center"/>
              <w:rPr>
                <w:rFonts w:hint="eastAsia"/>
                <w:lang w:eastAsia="en-US" w:bidi="en-US"/>
              </w:rPr>
            </w:pPr>
            <w:r>
              <w:rPr>
                <w:lang w:bidi="en-US"/>
              </w:rPr>
              <w:t>0</w:t>
            </w:r>
            <w:r>
              <w:rPr>
                <w:lang w:eastAsia="en-US" w:bidi="en-US"/>
              </w:rPr>
              <w:t>-</w:t>
            </w:r>
            <w:r>
              <w:rPr>
                <w:rFonts w:hint="eastAsia"/>
                <w:lang w:val="en-US" w:bidi="en-US"/>
              </w:rPr>
              <w:t>5</w:t>
            </w:r>
            <w:r>
              <w:rPr>
                <w:lang w:eastAsia="en-US" w:bidi="en-US"/>
              </w:rPr>
              <w:t>分</w:t>
            </w:r>
          </w:p>
        </w:tc>
      </w:tr>
      <w:tr w:rsidR="00B919B7">
        <w:tc>
          <w:tcPr>
            <w:tcW w:w="2271" w:type="dxa"/>
            <w:vMerge/>
            <w:vAlign w:val="center"/>
          </w:tcPr>
          <w:p w:rsidR="00B919B7" w:rsidRDefault="00B919B7">
            <w:pPr>
              <w:pStyle w:val="Normal"/>
              <w:spacing w:line="360" w:lineRule="auto"/>
              <w:jc w:val="center"/>
              <w:rPr>
                <w:rFonts w:hint="eastAsia"/>
              </w:rPr>
            </w:pPr>
          </w:p>
        </w:tc>
        <w:tc>
          <w:tcPr>
            <w:tcW w:w="5595" w:type="dxa"/>
            <w:vAlign w:val="center"/>
          </w:tcPr>
          <w:p w:rsidR="00B919B7" w:rsidRDefault="00000000">
            <w:pPr>
              <w:jc w:val="center"/>
              <w:rPr>
                <w:rFonts w:hint="eastAsia"/>
                <w:lang w:eastAsia="en-US" w:bidi="en-US"/>
              </w:rPr>
            </w:pPr>
            <w:proofErr w:type="spellStart"/>
            <w:r>
              <w:rPr>
                <w:lang w:eastAsia="en-US" w:bidi="en-US"/>
              </w:rPr>
              <w:t>施工总体布置规划</w:t>
            </w:r>
            <w:proofErr w:type="spellEnd"/>
          </w:p>
        </w:tc>
        <w:tc>
          <w:tcPr>
            <w:tcW w:w="1770" w:type="dxa"/>
            <w:vAlign w:val="center"/>
          </w:tcPr>
          <w:p w:rsidR="00B919B7" w:rsidRDefault="00000000">
            <w:pPr>
              <w:jc w:val="center"/>
              <w:rPr>
                <w:rFonts w:hint="eastAsia"/>
                <w:lang w:eastAsia="en-US" w:bidi="en-US"/>
              </w:rPr>
            </w:pPr>
            <w:r>
              <w:rPr>
                <w:lang w:bidi="en-US"/>
              </w:rPr>
              <w:t>0</w:t>
            </w:r>
            <w:r>
              <w:rPr>
                <w:lang w:eastAsia="en-US" w:bidi="en-US"/>
              </w:rPr>
              <w:t>-</w:t>
            </w:r>
            <w:r>
              <w:rPr>
                <w:rFonts w:hint="eastAsia"/>
                <w:lang w:val="en-US" w:bidi="en-US"/>
              </w:rPr>
              <w:t>5</w:t>
            </w:r>
            <w:r>
              <w:rPr>
                <w:lang w:eastAsia="en-US" w:bidi="en-US"/>
              </w:rPr>
              <w:t>分</w:t>
            </w:r>
          </w:p>
        </w:tc>
      </w:tr>
    </w:tbl>
    <w:p w:rsidR="00B919B7" w:rsidRDefault="00000000">
      <w:pP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br w:type="page"/>
      </w:r>
    </w:p>
    <w:sectPr w:rsidR="00B919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109" w:rsidRDefault="00581109">
      <w:pPr>
        <w:spacing w:line="240" w:lineRule="auto"/>
        <w:rPr>
          <w:rFonts w:hint="eastAsia"/>
        </w:rPr>
      </w:pPr>
      <w:r>
        <w:separator/>
      </w:r>
    </w:p>
  </w:endnote>
  <w:endnote w:type="continuationSeparator" w:id="0">
    <w:p w:rsidR="00581109" w:rsidRDefault="00581109">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109" w:rsidRDefault="00581109">
      <w:pPr>
        <w:rPr>
          <w:rFonts w:hint="eastAsia"/>
        </w:rPr>
      </w:pPr>
      <w:r>
        <w:separator/>
      </w:r>
    </w:p>
  </w:footnote>
  <w:footnote w:type="continuationSeparator" w:id="0">
    <w:p w:rsidR="00581109" w:rsidRDefault="0058110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0053208E"/>
    <w:lvl w:ilvl="0">
      <w:start w:val="1"/>
      <w:numFmt w:val="decimal"/>
      <w:pStyle w:val="1"/>
      <w:suff w:val="space"/>
      <w:lvlText w:val="第%1章"/>
      <w:lvlJc w:val="left"/>
      <w:rPr>
        <w:rFonts w:ascii="黑体" w:eastAsia="黑体" w:hAnsi="黑体" w:cs="黑体" w:hint="default"/>
        <w:b/>
        <w:i w:val="0"/>
        <w:strike w:val="0"/>
        <w:color w:val="auto"/>
        <w:position w:val="0"/>
        <w:sz w:val="44"/>
        <w:u w:val="none"/>
        <w:shd w:val="clear" w:color="auto" w:fill="auto"/>
      </w:rPr>
    </w:lvl>
  </w:abstractNum>
  <w:abstractNum w:abstractNumId="1" w15:restartNumberingAfterBreak="0">
    <w:nsid w:val="10B35590"/>
    <w:multiLevelType w:val="multilevel"/>
    <w:tmpl w:val="10B35590"/>
    <w:lvl w:ilvl="0">
      <w:start w:val="1"/>
      <w:numFmt w:val="decimal"/>
      <w:lvlText w:val="%1"/>
      <w:lvlJc w:val="left"/>
      <w:pPr>
        <w:ind w:left="690" w:hanging="690"/>
      </w:pPr>
      <w:rPr>
        <w:rFonts w:hint="default"/>
        <w:b/>
      </w:rPr>
    </w:lvl>
    <w:lvl w:ilvl="1">
      <w:start w:val="1"/>
      <w:numFmt w:val="decimal"/>
      <w:lvlText w:val="%1．%2"/>
      <w:lvlJc w:val="left"/>
      <w:pPr>
        <w:ind w:left="1290" w:hanging="720"/>
      </w:pPr>
      <w:rPr>
        <w:rFonts w:hint="default"/>
        <w:b/>
      </w:rPr>
    </w:lvl>
    <w:lvl w:ilvl="2">
      <w:start w:val="1"/>
      <w:numFmt w:val="decimal"/>
      <w:lvlText w:val="%1．%2.%3"/>
      <w:lvlJc w:val="left"/>
      <w:pPr>
        <w:ind w:left="2220" w:hanging="108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720" w:hanging="144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5220" w:hanging="1800"/>
      </w:pPr>
      <w:rPr>
        <w:rFonts w:hint="default"/>
        <w:b/>
      </w:rPr>
    </w:lvl>
    <w:lvl w:ilvl="7">
      <w:start w:val="1"/>
      <w:numFmt w:val="decimal"/>
      <w:lvlText w:val="%1．%2.%3.%4.%5.%6.%7.%8"/>
      <w:lvlJc w:val="left"/>
      <w:pPr>
        <w:ind w:left="6150" w:hanging="2160"/>
      </w:pPr>
      <w:rPr>
        <w:rFonts w:hint="default"/>
        <w:b/>
      </w:rPr>
    </w:lvl>
    <w:lvl w:ilvl="8">
      <w:start w:val="1"/>
      <w:numFmt w:val="decimal"/>
      <w:lvlText w:val="%1．%2.%3.%4.%5.%6.%7.%8.%9"/>
      <w:lvlJc w:val="left"/>
      <w:pPr>
        <w:ind w:left="6720" w:hanging="2160"/>
      </w:pPr>
      <w:rPr>
        <w:rFonts w:hint="default"/>
        <w:b/>
      </w:rPr>
    </w:lvl>
  </w:abstractNum>
  <w:num w:numId="1" w16cid:durableId="498348379">
    <w:abstractNumId w:val="0"/>
  </w:num>
  <w:num w:numId="2" w16cid:durableId="601841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991"/>
    <w:rsid w:val="0003088D"/>
    <w:rsid w:val="000D3BD6"/>
    <w:rsid w:val="000D617A"/>
    <w:rsid w:val="001568C6"/>
    <w:rsid w:val="0016661D"/>
    <w:rsid w:val="00191622"/>
    <w:rsid w:val="001D15ED"/>
    <w:rsid w:val="002368E5"/>
    <w:rsid w:val="00283299"/>
    <w:rsid w:val="003267D1"/>
    <w:rsid w:val="0035775A"/>
    <w:rsid w:val="00397E5A"/>
    <w:rsid w:val="003A419A"/>
    <w:rsid w:val="003B175A"/>
    <w:rsid w:val="004821A6"/>
    <w:rsid w:val="00581109"/>
    <w:rsid w:val="006032D0"/>
    <w:rsid w:val="00654627"/>
    <w:rsid w:val="00676F92"/>
    <w:rsid w:val="007A6991"/>
    <w:rsid w:val="007E320E"/>
    <w:rsid w:val="00931F5D"/>
    <w:rsid w:val="009416F9"/>
    <w:rsid w:val="009816D4"/>
    <w:rsid w:val="00A25C95"/>
    <w:rsid w:val="00B919B7"/>
    <w:rsid w:val="00BC38F0"/>
    <w:rsid w:val="00C31270"/>
    <w:rsid w:val="00DE2F81"/>
    <w:rsid w:val="00E10A78"/>
    <w:rsid w:val="00E42E15"/>
    <w:rsid w:val="00E4721B"/>
    <w:rsid w:val="00E54E16"/>
    <w:rsid w:val="00E55942"/>
    <w:rsid w:val="00FB5632"/>
    <w:rsid w:val="0EA06D76"/>
    <w:rsid w:val="11295C78"/>
    <w:rsid w:val="12310FCC"/>
    <w:rsid w:val="14782D38"/>
    <w:rsid w:val="17190E2C"/>
    <w:rsid w:val="1A591AFF"/>
    <w:rsid w:val="29835EEC"/>
    <w:rsid w:val="386A1B10"/>
    <w:rsid w:val="3AE35129"/>
    <w:rsid w:val="40416B7A"/>
    <w:rsid w:val="4B671C1C"/>
    <w:rsid w:val="505E4CA2"/>
    <w:rsid w:val="606C3A37"/>
    <w:rsid w:val="6293296B"/>
    <w:rsid w:val="6C5555D7"/>
    <w:rsid w:val="6C590C3F"/>
    <w:rsid w:val="78175E36"/>
    <w:rsid w:val="7B12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B71A5B"/>
  <w15:docId w15:val="{DA38A301-B009-4226-A320-F83D4158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宋体" w:hAnsi="宋体" w:cs="宋体"/>
      <w:sz w:val="24"/>
      <w:szCs w:val="24"/>
      <w:lang w:val="zh-CN" w:bidi="zh-CN"/>
    </w:rPr>
  </w:style>
  <w:style w:type="paragraph" w:styleId="2">
    <w:name w:val="heading 2"/>
    <w:basedOn w:val="a"/>
    <w:next w:val="a"/>
    <w:uiPriority w:val="9"/>
    <w:semiHidden/>
    <w:unhideWhenUsed/>
    <w:qFormat/>
    <w:pPr>
      <w:spacing w:beforeAutospacing="1" w:afterAutospacing="1"/>
      <w:jc w:val="left"/>
      <w:outlineLvl w:val="1"/>
    </w:pPr>
    <w:rPr>
      <w:rFonts w:cs="Times New Roman" w:hint="eastAsia"/>
      <w:b/>
      <w:bCs/>
      <w:sz w:val="36"/>
      <w:szCs w:val="36"/>
      <w:lang w:val="en-US"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spacing w:line="240" w:lineRule="auto"/>
      <w:jc w:val="left"/>
    </w:pPr>
    <w:rPr>
      <w:rFonts w:ascii="Times New Roman" w:hAnsi="Times New Roman" w:cs="Times New Roman"/>
      <w:sz w:val="20"/>
      <w:lang w:val="en-US" w:bidi="ar-SA"/>
    </w:rPr>
  </w:style>
  <w:style w:type="paragraph" w:styleId="a5">
    <w:name w:val="footer"/>
    <w:basedOn w:val="a"/>
    <w:link w:val="a6"/>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qFormat/>
  </w:style>
  <w:style w:type="character" w:styleId="ab">
    <w:name w:val="annotation reference"/>
    <w:qFormat/>
    <w:rPr>
      <w:sz w:val="21"/>
      <w:szCs w:val="21"/>
    </w:rPr>
  </w:style>
  <w:style w:type="paragraph" w:customStyle="1" w:styleId="Normal">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cs="宋体"/>
      <w:sz w:val="24"/>
      <w:szCs w:val="24"/>
      <w:lang w:val="zh-CN" w:bidi="zh-CN"/>
    </w:rPr>
  </w:style>
  <w:style w:type="paragraph" w:customStyle="1" w:styleId="1">
    <w:name w:val="标题1"/>
    <w:basedOn w:val="Normal"/>
    <w:qFormat/>
    <w:pPr>
      <w:numPr>
        <w:numId w:val="1"/>
      </w:numPr>
      <w:spacing w:before="340" w:after="340" w:line="360" w:lineRule="auto"/>
    </w:pPr>
    <w:rPr>
      <w:rFonts w:ascii="黑体" w:eastAsia="黑体" w:hAnsi="黑体" w:cs="黑体"/>
      <w:b/>
      <w:bCs/>
      <w:sz w:val="44"/>
      <w:szCs w:val="44"/>
    </w:rPr>
  </w:style>
  <w:style w:type="paragraph" w:styleId="ac">
    <w:name w:val="List Paragraph"/>
    <w:basedOn w:val="a"/>
    <w:link w:val="ad"/>
    <w:uiPriority w:val="34"/>
    <w:qFormat/>
    <w:pPr>
      <w:ind w:firstLine="420"/>
      <w:jc w:val="left"/>
    </w:pPr>
    <w:rPr>
      <w:sz w:val="21"/>
      <w:szCs w:val="21"/>
    </w:rPr>
  </w:style>
  <w:style w:type="character" w:customStyle="1" w:styleId="a8">
    <w:name w:val="页眉 字符"/>
    <w:basedOn w:val="a0"/>
    <w:link w:val="a7"/>
    <w:uiPriority w:val="99"/>
    <w:qFormat/>
    <w:rPr>
      <w:rFonts w:ascii="宋体" w:eastAsia="宋体" w:hAnsi="宋体" w:cs="宋体"/>
      <w:kern w:val="0"/>
      <w:sz w:val="18"/>
      <w:szCs w:val="18"/>
      <w:lang w:val="zh-CN" w:bidi="zh-CN"/>
    </w:rPr>
  </w:style>
  <w:style w:type="character" w:customStyle="1" w:styleId="a6">
    <w:name w:val="页脚 字符"/>
    <w:basedOn w:val="a0"/>
    <w:link w:val="a5"/>
    <w:uiPriority w:val="99"/>
    <w:qFormat/>
    <w:rPr>
      <w:rFonts w:ascii="宋体" w:eastAsia="宋体" w:hAnsi="宋体" w:cs="宋体"/>
      <w:kern w:val="0"/>
      <w:sz w:val="18"/>
      <w:szCs w:val="18"/>
      <w:lang w:val="zh-CN" w:bidi="zh-CN"/>
    </w:rPr>
  </w:style>
  <w:style w:type="character" w:customStyle="1" w:styleId="ad">
    <w:name w:val="列表段落 字符"/>
    <w:link w:val="ac"/>
    <w:autoRedefine/>
    <w:uiPriority w:val="34"/>
    <w:qFormat/>
    <w:rPr>
      <w:rFonts w:ascii="宋体" w:eastAsia="宋体" w:hAnsi="宋体" w:cs="宋体"/>
      <w:kern w:val="0"/>
      <w:szCs w:val="21"/>
      <w:lang w:val="zh-CN" w:bidi="zh-CN"/>
    </w:rPr>
  </w:style>
  <w:style w:type="character" w:customStyle="1" w:styleId="a4">
    <w:name w:val="批注文字 字符"/>
    <w:basedOn w:val="a0"/>
    <w:link w:val="a3"/>
    <w:qFormat/>
    <w:rPr>
      <w:rFonts w:ascii="Times New Roman" w:eastAsia="宋体" w:hAnsi="Times New Roman" w:cs="Times New Roman"/>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397</Words>
  <Characters>413</Characters>
  <Application>Microsoft Office Word</Application>
  <DocSecurity>0</DocSecurity>
  <Lines>31</Lines>
  <Paragraphs>32</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龚建伟</dc:creator>
  <cp:lastModifiedBy>Administrator</cp:lastModifiedBy>
  <cp:revision>4</cp:revision>
  <dcterms:created xsi:type="dcterms:W3CDTF">2025-12-01T03:20:00Z</dcterms:created>
  <dcterms:modified xsi:type="dcterms:W3CDTF">2025-12-26T08:35:00Z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68689C8D80E348EA9A64F4F57D888260_13</vt:lpwstr>
  </property>
  <property fmtid="{D5CDD505-2E9C-101B-9397-08002B2CF9AE}" pid="4" name="KSOTemplateDocerSaveRecord">
    <vt:lpwstr>eyJoZGlkIjoiZTExNWZmM2FmNTcxZDBhOGUzZDMxZjcyMDJhMTQ5MWIiLCJ1c2VySWQiOiIyOTQ2ODk2MjkifQ==</vt:lpwstr>
  </property>
</Properties>
</file>