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26295">
      <w:pPr>
        <w:jc w:val="center"/>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松江校区</w:t>
      </w:r>
      <w:r>
        <w:rPr>
          <w:rFonts w:hint="eastAsia"/>
          <w:sz w:val="30"/>
          <w:szCs w:val="30"/>
        </w:rPr>
        <w:t>学生公寓26号楼修缮工程一卡通改造比选需求</w:t>
      </w:r>
    </w:p>
    <w:p w14:paraId="137CC9C5">
      <w:pPr>
        <w:pStyle w:val="25"/>
        <w:numPr>
          <w:ilvl w:val="0"/>
          <w:numId w:val="1"/>
        </w:numPr>
        <w:spacing w:line="360" w:lineRule="auto"/>
        <w:ind w:left="482" w:hanging="482" w:hangingChars="200"/>
        <w:rPr>
          <w:rFonts w:hint="eastAsia" w:asciiTheme="minorEastAsia" w:hAnsiTheme="minorEastAsia" w:eastAsiaTheme="minorEastAsia"/>
          <w:b/>
          <w:sz w:val="24"/>
          <w:szCs w:val="24"/>
        </w:rPr>
      </w:pPr>
      <w:r>
        <w:rPr>
          <w:rFonts w:asciiTheme="minorEastAsia" w:hAnsiTheme="minorEastAsia" w:eastAsiaTheme="minorEastAsia"/>
          <w:b/>
          <w:sz w:val="24"/>
          <w:szCs w:val="24"/>
        </w:rPr>
        <w:t>总体要求</w:t>
      </w:r>
    </w:p>
    <w:p w14:paraId="355543AA">
      <w:pPr>
        <w:pStyle w:val="25"/>
        <w:numPr>
          <w:ilvl w:val="0"/>
          <w:numId w:val="2"/>
        </w:numPr>
        <w:spacing w:line="360" w:lineRule="auto"/>
        <w:ind w:firstLineChars="0"/>
        <w:rPr>
          <w:rFonts w:hint="eastAsia" w:asciiTheme="minorEastAsia" w:hAnsiTheme="minorEastAsia" w:eastAsiaTheme="minorEastAsia"/>
          <w:bCs/>
          <w:sz w:val="24"/>
          <w:szCs w:val="24"/>
        </w:rPr>
      </w:pPr>
      <w:r>
        <w:rPr>
          <w:rFonts w:asciiTheme="minorEastAsia" w:hAnsiTheme="minorEastAsia" w:eastAsiaTheme="minorEastAsia"/>
          <w:bCs/>
          <w:sz w:val="24"/>
          <w:szCs w:val="24"/>
        </w:rPr>
        <w:t>简述项目整体情况及需求</w:t>
      </w:r>
    </w:p>
    <w:p w14:paraId="231193F8">
      <w:pPr>
        <w:pStyle w:val="25"/>
        <w:numPr>
          <w:ilvl w:val="0"/>
          <w:numId w:val="3"/>
        </w:numPr>
        <w:spacing w:line="360" w:lineRule="auto"/>
        <w:ind w:firstLine="48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现有情况</w:t>
      </w:r>
    </w:p>
    <w:p w14:paraId="7466684F">
      <w:pPr>
        <w:pStyle w:val="25"/>
        <w:spacing w:line="360" w:lineRule="auto"/>
        <w:ind w:firstLine="480"/>
        <w:rPr>
          <w:sz w:val="24"/>
          <w:szCs w:val="24"/>
        </w:rPr>
      </w:pPr>
      <w:r>
        <w:rPr>
          <w:rFonts w:hint="eastAsia"/>
          <w:sz w:val="24"/>
          <w:szCs w:val="24"/>
        </w:rPr>
        <w:t>经学校研究决定，对学生居住环境进行逐步改造，目前拟对松江校区生活区26号楼学生公寓楼进行整体改造，整栋公寓楼房间及功能用房布局相比之前有所改变且原有水电系统未与校园一卡通进行对接，给师生在日常生活使用中带来了极大不便。</w:t>
      </w:r>
    </w:p>
    <w:p w14:paraId="17BC8906">
      <w:pPr>
        <w:pStyle w:val="25"/>
        <w:spacing w:line="360" w:lineRule="auto"/>
        <w:ind w:firstLine="0" w:firstLineChars="0"/>
        <w:rPr>
          <w:sz w:val="24"/>
          <w:szCs w:val="24"/>
        </w:rPr>
      </w:pPr>
    </w:p>
    <w:p w14:paraId="36E17B6E">
      <w:pPr>
        <w:pStyle w:val="25"/>
        <w:spacing w:line="360" w:lineRule="auto"/>
        <w:ind w:firstLine="48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B.</w:t>
      </w:r>
      <w:r>
        <w:rPr>
          <w:rFonts w:hint="eastAsia" w:asciiTheme="minorEastAsia" w:hAnsiTheme="minorEastAsia" w:eastAsiaTheme="minorEastAsia"/>
          <w:kern w:val="0"/>
          <w:sz w:val="24"/>
          <w:szCs w:val="24"/>
        </w:rPr>
        <w:tab/>
      </w:r>
      <w:r>
        <w:rPr>
          <w:rFonts w:hint="eastAsia" w:asciiTheme="minorEastAsia" w:hAnsiTheme="minorEastAsia" w:eastAsiaTheme="minorEastAsia"/>
          <w:kern w:val="0"/>
          <w:sz w:val="24"/>
          <w:szCs w:val="24"/>
        </w:rPr>
        <w:t>本次建设概况</w:t>
      </w:r>
    </w:p>
    <w:p w14:paraId="0348F30C">
      <w:pPr>
        <w:pStyle w:val="25"/>
        <w:spacing w:line="360" w:lineRule="auto"/>
        <w:ind w:firstLine="480"/>
        <w:rPr>
          <w:sz w:val="24"/>
          <w:szCs w:val="24"/>
        </w:rPr>
      </w:pPr>
      <w:r>
        <w:rPr>
          <w:rFonts w:hint="eastAsia"/>
          <w:sz w:val="24"/>
          <w:szCs w:val="24"/>
        </w:rPr>
        <w:t>本次我中心配合校基建部门对现改造的26号楼各楼层房间及各功能间，有需要水电计量的各区域进行一卡通机具安装及线路铺设，使搭建后的计费系统与现有校园一卡通系统进行无缝对接以及完美融合，使其达到学生只要使用一卡通就能便利的使用学校水、电资源，方便同学们学习及生活。</w:t>
      </w:r>
    </w:p>
    <w:p w14:paraId="20A0BCCC">
      <w:pPr>
        <w:rPr>
          <w:rFonts w:hint="eastAsia" w:asciiTheme="minorEastAsia" w:hAnsiTheme="minorEastAsia" w:eastAsiaTheme="minorEastAsia"/>
          <w:sz w:val="24"/>
          <w:szCs w:val="24"/>
        </w:rPr>
      </w:pPr>
    </w:p>
    <w:p w14:paraId="5177A2BF">
      <w:pPr>
        <w:rPr>
          <w:rFonts w:hint="eastAsia" w:asciiTheme="minorEastAsia" w:hAnsiTheme="minorEastAsia" w:eastAsiaTheme="minorEastAsia"/>
          <w:bCs/>
          <w:sz w:val="24"/>
          <w:szCs w:val="24"/>
        </w:rPr>
      </w:pPr>
    </w:p>
    <w:p w14:paraId="75AB528C">
      <w:pPr>
        <w:rPr>
          <w:rFonts w:hint="eastAsia" w:asciiTheme="minorEastAsia" w:hAnsiTheme="minorEastAsia" w:eastAsiaTheme="minorEastAsia"/>
          <w:bCs/>
          <w:sz w:val="24"/>
          <w:szCs w:val="24"/>
        </w:rPr>
      </w:pPr>
    </w:p>
    <w:p w14:paraId="488ACAE8">
      <w:pPr>
        <w:rPr>
          <w:rFonts w:hint="eastAsia" w:asciiTheme="minorEastAsia" w:hAnsiTheme="minorEastAsia" w:eastAsiaTheme="minorEastAsia"/>
          <w:bCs/>
          <w:sz w:val="24"/>
          <w:szCs w:val="24"/>
        </w:rPr>
      </w:pPr>
    </w:p>
    <w:p w14:paraId="0F96FE7A">
      <w:pPr>
        <w:pStyle w:val="59"/>
        <w:numPr>
          <w:ilvl w:val="0"/>
          <w:numId w:val="4"/>
        </w:numPr>
        <w:ind w:firstLineChars="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水控安装点位需求表</w:t>
      </w:r>
    </w:p>
    <w:p w14:paraId="2EAD39C8">
      <w:pPr>
        <w:rPr>
          <w:rFonts w:hint="eastAsia" w:asciiTheme="minorEastAsia" w:hAnsiTheme="minorEastAsia" w:eastAsiaTheme="minorEastAsia"/>
          <w:bCs/>
          <w:sz w:val="24"/>
          <w:szCs w:val="24"/>
        </w:rPr>
      </w:pPr>
    </w:p>
    <w:tbl>
      <w:tblPr>
        <w:tblStyle w:val="1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418"/>
        <w:gridCol w:w="1701"/>
        <w:gridCol w:w="2142"/>
        <w:gridCol w:w="2129"/>
      </w:tblGrid>
      <w:tr w14:paraId="4D83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E6E9E">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楼层</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68FBE">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盥洗室数量</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55EE4">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浴室数量</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615C3">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水控终端数量</w:t>
            </w:r>
          </w:p>
        </w:tc>
        <w:tc>
          <w:tcPr>
            <w:tcW w:w="2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DB7E1">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备注</w:t>
            </w:r>
          </w:p>
        </w:tc>
      </w:tr>
      <w:tr w14:paraId="39B8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A203D">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一楼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3A33E">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A6E9E">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28F39">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r>
              <w:rPr>
                <w:rFonts w:hint="eastAsia" w:asciiTheme="minorEastAsia" w:hAnsiTheme="minorEastAsia" w:eastAsiaTheme="minorEastAsia"/>
                <w:color w:val="000000"/>
                <w:sz w:val="24"/>
                <w:szCs w:val="24"/>
              </w:rPr>
              <w:t>4</w:t>
            </w:r>
          </w:p>
        </w:tc>
        <w:tc>
          <w:tcPr>
            <w:tcW w:w="2129" w:type="dxa"/>
            <w:vMerge w:val="restart"/>
            <w:tcBorders>
              <w:top w:val="single" w:color="000000" w:sz="4" w:space="0"/>
              <w:left w:val="single" w:color="000000" w:sz="4" w:space="0"/>
              <w:right w:val="single" w:color="000000" w:sz="4" w:space="0"/>
            </w:tcBorders>
            <w:shd w:val="clear" w:color="auto" w:fill="FFFFFF"/>
            <w:vAlign w:val="center"/>
          </w:tcPr>
          <w:p w14:paraId="45ED3FDE">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每间盥洗室需4台水控终端，浴室需5台水控终端</w:t>
            </w:r>
          </w:p>
        </w:tc>
      </w:tr>
      <w:tr w14:paraId="2431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9FBCF">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二楼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E1D79">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D8CAA">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A2A35">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9</w:t>
            </w:r>
          </w:p>
        </w:tc>
        <w:tc>
          <w:tcPr>
            <w:tcW w:w="2129" w:type="dxa"/>
            <w:vMerge w:val="continue"/>
            <w:tcBorders>
              <w:left w:val="single" w:color="000000" w:sz="4" w:space="0"/>
              <w:right w:val="single" w:color="000000" w:sz="4" w:space="0"/>
            </w:tcBorders>
            <w:shd w:val="clear" w:color="auto" w:fill="FFFFFF"/>
            <w:vAlign w:val="center"/>
          </w:tcPr>
          <w:p w14:paraId="6B61DB90">
            <w:pPr>
              <w:jc w:val="center"/>
              <w:rPr>
                <w:rFonts w:hint="eastAsia" w:asciiTheme="minorEastAsia" w:hAnsiTheme="minorEastAsia" w:eastAsiaTheme="minorEastAsia"/>
                <w:color w:val="000000"/>
                <w:sz w:val="24"/>
                <w:szCs w:val="24"/>
              </w:rPr>
            </w:pPr>
          </w:p>
        </w:tc>
      </w:tr>
      <w:tr w14:paraId="363B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42311">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三楼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206E9">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FFA46">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14358">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9</w:t>
            </w:r>
          </w:p>
        </w:tc>
        <w:tc>
          <w:tcPr>
            <w:tcW w:w="2129" w:type="dxa"/>
            <w:vMerge w:val="continue"/>
            <w:tcBorders>
              <w:left w:val="single" w:color="000000" w:sz="4" w:space="0"/>
              <w:right w:val="single" w:color="000000" w:sz="4" w:space="0"/>
            </w:tcBorders>
            <w:shd w:val="clear" w:color="auto" w:fill="FFFFFF"/>
            <w:vAlign w:val="center"/>
          </w:tcPr>
          <w:p w14:paraId="7A9160CE">
            <w:pPr>
              <w:jc w:val="center"/>
              <w:rPr>
                <w:rFonts w:hint="eastAsia" w:asciiTheme="minorEastAsia" w:hAnsiTheme="minorEastAsia" w:eastAsiaTheme="minorEastAsia"/>
                <w:color w:val="000000"/>
                <w:sz w:val="24"/>
                <w:szCs w:val="24"/>
              </w:rPr>
            </w:pPr>
          </w:p>
        </w:tc>
      </w:tr>
      <w:tr w14:paraId="6409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3628D">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四楼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89762">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47479">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5390B">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9</w:t>
            </w:r>
          </w:p>
        </w:tc>
        <w:tc>
          <w:tcPr>
            <w:tcW w:w="2129" w:type="dxa"/>
            <w:vMerge w:val="continue"/>
            <w:tcBorders>
              <w:left w:val="single" w:color="000000" w:sz="4" w:space="0"/>
              <w:right w:val="single" w:color="000000" w:sz="4" w:space="0"/>
            </w:tcBorders>
            <w:shd w:val="clear" w:color="auto" w:fill="FFFFFF"/>
            <w:vAlign w:val="center"/>
          </w:tcPr>
          <w:p w14:paraId="0F7A5B34">
            <w:pPr>
              <w:jc w:val="center"/>
              <w:rPr>
                <w:rFonts w:hint="eastAsia" w:asciiTheme="minorEastAsia" w:hAnsiTheme="minorEastAsia" w:eastAsiaTheme="minorEastAsia"/>
                <w:color w:val="000000"/>
                <w:sz w:val="24"/>
                <w:szCs w:val="24"/>
              </w:rPr>
            </w:pPr>
          </w:p>
        </w:tc>
      </w:tr>
      <w:tr w14:paraId="20B3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AAEC9">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五楼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0457D">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69889">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6AE98">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9</w:t>
            </w:r>
          </w:p>
        </w:tc>
        <w:tc>
          <w:tcPr>
            <w:tcW w:w="2129" w:type="dxa"/>
            <w:vMerge w:val="continue"/>
            <w:tcBorders>
              <w:left w:val="single" w:color="000000" w:sz="4" w:space="0"/>
              <w:right w:val="single" w:color="000000" w:sz="4" w:space="0"/>
            </w:tcBorders>
            <w:shd w:val="clear" w:color="auto" w:fill="FFFFFF"/>
            <w:vAlign w:val="center"/>
          </w:tcPr>
          <w:p w14:paraId="66C4A321">
            <w:pPr>
              <w:jc w:val="center"/>
              <w:rPr>
                <w:rFonts w:hint="eastAsia" w:asciiTheme="minorEastAsia" w:hAnsiTheme="minorEastAsia" w:eastAsiaTheme="minorEastAsia"/>
                <w:color w:val="000000"/>
                <w:sz w:val="24"/>
                <w:szCs w:val="24"/>
              </w:rPr>
            </w:pPr>
          </w:p>
        </w:tc>
      </w:tr>
      <w:tr w14:paraId="1626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BEB6D">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六楼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382AD">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8E4AA">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21FB">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9</w:t>
            </w:r>
          </w:p>
        </w:tc>
        <w:tc>
          <w:tcPr>
            <w:tcW w:w="2129" w:type="dxa"/>
            <w:vMerge w:val="continue"/>
            <w:tcBorders>
              <w:left w:val="single" w:color="000000" w:sz="4" w:space="0"/>
              <w:right w:val="single" w:color="000000" w:sz="4" w:space="0"/>
            </w:tcBorders>
            <w:shd w:val="clear" w:color="auto" w:fill="FFFFFF"/>
            <w:vAlign w:val="center"/>
          </w:tcPr>
          <w:p w14:paraId="164953F5">
            <w:pPr>
              <w:jc w:val="center"/>
              <w:rPr>
                <w:rFonts w:hint="eastAsia" w:asciiTheme="minorEastAsia" w:hAnsiTheme="minorEastAsia" w:eastAsiaTheme="minorEastAsia"/>
                <w:color w:val="000000"/>
                <w:sz w:val="24"/>
                <w:szCs w:val="24"/>
              </w:rPr>
            </w:pPr>
          </w:p>
        </w:tc>
      </w:tr>
      <w:tr w14:paraId="2631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A2162">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七楼</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F913C">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35C1A">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118DA">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9</w:t>
            </w:r>
          </w:p>
        </w:tc>
        <w:tc>
          <w:tcPr>
            <w:tcW w:w="2129" w:type="dxa"/>
            <w:vMerge w:val="continue"/>
            <w:tcBorders>
              <w:left w:val="single" w:color="000000" w:sz="4" w:space="0"/>
              <w:right w:val="single" w:color="000000" w:sz="4" w:space="0"/>
            </w:tcBorders>
            <w:shd w:val="clear" w:color="auto" w:fill="FFFFFF"/>
            <w:vAlign w:val="center"/>
          </w:tcPr>
          <w:p w14:paraId="42934101">
            <w:pPr>
              <w:jc w:val="center"/>
              <w:rPr>
                <w:rFonts w:hint="eastAsia" w:asciiTheme="minorEastAsia" w:hAnsiTheme="minorEastAsia" w:eastAsiaTheme="minorEastAsia"/>
                <w:color w:val="000000"/>
                <w:sz w:val="24"/>
                <w:szCs w:val="24"/>
              </w:rPr>
            </w:pPr>
          </w:p>
        </w:tc>
      </w:tr>
      <w:tr w14:paraId="3F98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A0A25">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合计</w:t>
            </w:r>
          </w:p>
        </w:tc>
        <w:tc>
          <w:tcPr>
            <w:tcW w:w="14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40F87">
            <w:pPr>
              <w:jc w:val="center"/>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4589B">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7</w:t>
            </w:r>
          </w:p>
        </w:tc>
        <w:tc>
          <w:tcPr>
            <w:tcW w:w="21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7EC60">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68</w:t>
            </w:r>
          </w:p>
        </w:tc>
        <w:tc>
          <w:tcPr>
            <w:tcW w:w="2129" w:type="dxa"/>
            <w:vMerge w:val="continue"/>
            <w:tcBorders>
              <w:left w:val="single" w:color="000000" w:sz="4" w:space="0"/>
              <w:bottom w:val="single" w:color="000000" w:sz="4" w:space="0"/>
              <w:right w:val="single" w:color="000000" w:sz="4" w:space="0"/>
            </w:tcBorders>
            <w:shd w:val="clear" w:color="auto" w:fill="FFFFFF"/>
            <w:vAlign w:val="center"/>
          </w:tcPr>
          <w:p w14:paraId="2AC41650">
            <w:pPr>
              <w:jc w:val="center"/>
              <w:rPr>
                <w:rFonts w:hint="eastAsia" w:asciiTheme="minorEastAsia" w:hAnsiTheme="minorEastAsia" w:eastAsiaTheme="minorEastAsia"/>
                <w:color w:val="000000"/>
                <w:sz w:val="24"/>
                <w:szCs w:val="24"/>
              </w:rPr>
            </w:pPr>
          </w:p>
        </w:tc>
      </w:tr>
    </w:tbl>
    <w:p w14:paraId="6280525E">
      <w:pPr>
        <w:pStyle w:val="25"/>
        <w:spacing w:line="360" w:lineRule="auto"/>
        <w:ind w:firstLine="480"/>
        <w:rPr>
          <w:sz w:val="24"/>
          <w:szCs w:val="24"/>
        </w:rPr>
      </w:pPr>
    </w:p>
    <w:p w14:paraId="6FE4CF44">
      <w:pPr>
        <w:rPr>
          <w:rFonts w:hint="eastAsia" w:asciiTheme="minorEastAsia" w:hAnsiTheme="minorEastAsia" w:eastAsiaTheme="minorEastAsia"/>
          <w:bCs/>
          <w:sz w:val="24"/>
          <w:szCs w:val="24"/>
        </w:rPr>
      </w:pPr>
    </w:p>
    <w:p w14:paraId="37F04BDB">
      <w:pPr>
        <w:rPr>
          <w:rFonts w:hint="eastAsia" w:asciiTheme="minorEastAsia" w:hAnsiTheme="minorEastAsia" w:eastAsiaTheme="minorEastAsia"/>
          <w:bCs/>
          <w:sz w:val="24"/>
          <w:szCs w:val="24"/>
        </w:rPr>
      </w:pPr>
    </w:p>
    <w:p w14:paraId="189AD69F">
      <w:pPr>
        <w:rPr>
          <w:rFonts w:hint="eastAsia" w:asciiTheme="minorEastAsia" w:hAnsiTheme="minorEastAsia" w:eastAsiaTheme="minorEastAsia"/>
          <w:bCs/>
          <w:sz w:val="24"/>
          <w:szCs w:val="24"/>
        </w:rPr>
      </w:pPr>
    </w:p>
    <w:p w14:paraId="07283EDF">
      <w:pPr>
        <w:rPr>
          <w:rFonts w:hint="eastAsia" w:asciiTheme="minorEastAsia" w:hAnsiTheme="minorEastAsia" w:eastAsiaTheme="minorEastAsia"/>
          <w:bCs/>
          <w:sz w:val="24"/>
          <w:szCs w:val="24"/>
        </w:rPr>
      </w:pPr>
    </w:p>
    <w:p w14:paraId="2E00B1D3">
      <w:pPr>
        <w:rPr>
          <w:rFonts w:hint="eastAsia" w:asciiTheme="minorEastAsia" w:hAnsiTheme="minorEastAsia" w:eastAsiaTheme="minorEastAsia"/>
          <w:bCs/>
          <w:sz w:val="24"/>
          <w:szCs w:val="24"/>
        </w:rPr>
      </w:pPr>
    </w:p>
    <w:p w14:paraId="6BB2CA0F">
      <w:pPr>
        <w:rPr>
          <w:rFonts w:hint="eastAsia" w:asciiTheme="minorEastAsia" w:hAnsiTheme="minorEastAsia" w:eastAsiaTheme="minorEastAsia"/>
          <w:bCs/>
          <w:sz w:val="24"/>
          <w:szCs w:val="24"/>
        </w:rPr>
      </w:pPr>
    </w:p>
    <w:p w14:paraId="44FE9C8E">
      <w:pPr>
        <w:pStyle w:val="25"/>
        <w:numPr>
          <w:ilvl w:val="0"/>
          <w:numId w:val="4"/>
        </w:numPr>
        <w:spacing w:line="360" w:lineRule="auto"/>
        <w:ind w:firstLineChars="0"/>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智能电控安装点位需求表</w:t>
      </w:r>
    </w:p>
    <w:tbl>
      <w:tblPr>
        <w:tblStyle w:val="17"/>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559"/>
        <w:gridCol w:w="1985"/>
        <w:gridCol w:w="2976"/>
      </w:tblGrid>
      <w:tr w14:paraId="2A54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8DE35">
            <w:pPr>
              <w:pStyle w:val="25"/>
              <w:spacing w:line="360" w:lineRule="auto"/>
              <w:ind w:firstLine="0" w:firstLineChars="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楼层</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1834E">
            <w:pPr>
              <w:pStyle w:val="25"/>
              <w:spacing w:line="360" w:lineRule="auto"/>
              <w:ind w:firstLine="0" w:firstLineChars="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宿舍数量</w:t>
            </w:r>
          </w:p>
        </w:tc>
        <w:tc>
          <w:tcPr>
            <w:tcW w:w="1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6F81D">
            <w:pPr>
              <w:pStyle w:val="25"/>
              <w:spacing w:line="360" w:lineRule="auto"/>
              <w:ind w:firstLine="0" w:firstLineChars="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模块数量</w:t>
            </w:r>
          </w:p>
        </w:tc>
        <w:tc>
          <w:tcPr>
            <w:tcW w:w="2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953E4">
            <w:pPr>
              <w:pStyle w:val="25"/>
              <w:spacing w:line="360" w:lineRule="auto"/>
              <w:ind w:firstLine="0" w:firstLineChars="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备注</w:t>
            </w:r>
          </w:p>
        </w:tc>
      </w:tr>
      <w:tr w14:paraId="774B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75A5C">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一楼</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2793A">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17F02">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11</w:t>
            </w:r>
          </w:p>
        </w:tc>
        <w:tc>
          <w:tcPr>
            <w:tcW w:w="2976" w:type="dxa"/>
            <w:vMerge w:val="restart"/>
            <w:tcBorders>
              <w:top w:val="single" w:color="000000" w:sz="4" w:space="0"/>
              <w:left w:val="single" w:color="000000" w:sz="4" w:space="0"/>
              <w:right w:val="single" w:color="000000" w:sz="4" w:space="0"/>
            </w:tcBorders>
            <w:shd w:val="clear" w:color="auto" w:fill="FFFFFF"/>
            <w:vAlign w:val="center"/>
          </w:tcPr>
          <w:p w14:paraId="750260DE">
            <w:pPr>
              <w:pStyle w:val="25"/>
              <w:spacing w:line="360" w:lineRule="auto"/>
              <w:ind w:firstLine="0" w:firstLineChars="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每间宿舍需使用1个一进三出的智能电控模块，每层计量柜内备用模块1个，以防发生故障可以随时调换。</w:t>
            </w:r>
          </w:p>
        </w:tc>
      </w:tr>
      <w:tr w14:paraId="5A16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FC089">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二楼</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A1638">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17</w:t>
            </w:r>
          </w:p>
        </w:tc>
        <w:tc>
          <w:tcPr>
            <w:tcW w:w="1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34301">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18</w:t>
            </w:r>
          </w:p>
        </w:tc>
        <w:tc>
          <w:tcPr>
            <w:tcW w:w="2976" w:type="dxa"/>
            <w:vMerge w:val="continue"/>
            <w:tcBorders>
              <w:left w:val="single" w:color="000000" w:sz="4" w:space="0"/>
              <w:right w:val="single" w:color="000000" w:sz="4" w:space="0"/>
            </w:tcBorders>
            <w:shd w:val="clear" w:color="auto" w:fill="FFFFFF"/>
            <w:vAlign w:val="center"/>
          </w:tcPr>
          <w:p w14:paraId="231E3CFB">
            <w:pPr>
              <w:pStyle w:val="25"/>
              <w:spacing w:line="360" w:lineRule="auto"/>
              <w:ind w:firstLine="480"/>
              <w:jc w:val="center"/>
              <w:rPr>
                <w:rFonts w:hint="eastAsia" w:asciiTheme="minorEastAsia" w:hAnsiTheme="minorEastAsia" w:eastAsiaTheme="minorEastAsia"/>
                <w:bCs/>
                <w:color w:val="000000"/>
                <w:sz w:val="24"/>
                <w:szCs w:val="24"/>
              </w:rPr>
            </w:pPr>
          </w:p>
        </w:tc>
      </w:tr>
      <w:tr w14:paraId="3849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FA2F9">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三楼</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BE8A7">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19</w:t>
            </w:r>
          </w:p>
        </w:tc>
        <w:tc>
          <w:tcPr>
            <w:tcW w:w="1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8F900">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20</w:t>
            </w:r>
          </w:p>
        </w:tc>
        <w:tc>
          <w:tcPr>
            <w:tcW w:w="2976" w:type="dxa"/>
            <w:vMerge w:val="continue"/>
            <w:tcBorders>
              <w:left w:val="single" w:color="000000" w:sz="4" w:space="0"/>
              <w:right w:val="single" w:color="000000" w:sz="4" w:space="0"/>
            </w:tcBorders>
            <w:shd w:val="clear" w:color="auto" w:fill="FFFFFF"/>
            <w:vAlign w:val="center"/>
          </w:tcPr>
          <w:p w14:paraId="260566E5">
            <w:pPr>
              <w:pStyle w:val="25"/>
              <w:spacing w:line="360" w:lineRule="auto"/>
              <w:ind w:firstLine="480"/>
              <w:jc w:val="center"/>
              <w:rPr>
                <w:rFonts w:hint="eastAsia" w:asciiTheme="minorEastAsia" w:hAnsiTheme="minorEastAsia" w:eastAsiaTheme="minorEastAsia"/>
                <w:bCs/>
                <w:color w:val="000000"/>
                <w:sz w:val="24"/>
                <w:szCs w:val="24"/>
              </w:rPr>
            </w:pPr>
          </w:p>
        </w:tc>
      </w:tr>
      <w:tr w14:paraId="511E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7F595">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四楼</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54EE3">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19</w:t>
            </w:r>
          </w:p>
        </w:tc>
        <w:tc>
          <w:tcPr>
            <w:tcW w:w="1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03AAD">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20</w:t>
            </w:r>
          </w:p>
        </w:tc>
        <w:tc>
          <w:tcPr>
            <w:tcW w:w="2976" w:type="dxa"/>
            <w:vMerge w:val="continue"/>
            <w:tcBorders>
              <w:left w:val="single" w:color="000000" w:sz="4" w:space="0"/>
              <w:right w:val="single" w:color="000000" w:sz="4" w:space="0"/>
            </w:tcBorders>
            <w:shd w:val="clear" w:color="auto" w:fill="FFFFFF"/>
            <w:vAlign w:val="center"/>
          </w:tcPr>
          <w:p w14:paraId="6B87BB03">
            <w:pPr>
              <w:pStyle w:val="25"/>
              <w:spacing w:line="360" w:lineRule="auto"/>
              <w:ind w:firstLine="480"/>
              <w:jc w:val="center"/>
              <w:rPr>
                <w:rFonts w:hint="eastAsia" w:asciiTheme="minorEastAsia" w:hAnsiTheme="minorEastAsia" w:eastAsiaTheme="minorEastAsia"/>
                <w:bCs/>
                <w:color w:val="000000"/>
                <w:sz w:val="24"/>
                <w:szCs w:val="24"/>
              </w:rPr>
            </w:pPr>
          </w:p>
        </w:tc>
      </w:tr>
      <w:tr w14:paraId="08BE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FFFFFF"/>
            <w:vAlign w:val="center"/>
          </w:tcPr>
          <w:p w14:paraId="14DBD283">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五楼</w:t>
            </w:r>
          </w:p>
        </w:tc>
        <w:tc>
          <w:tcPr>
            <w:tcW w:w="1559" w:type="dxa"/>
            <w:vAlign w:val="center"/>
          </w:tcPr>
          <w:p w14:paraId="5027A67C">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19</w:t>
            </w:r>
          </w:p>
        </w:tc>
        <w:tc>
          <w:tcPr>
            <w:tcW w:w="1985" w:type="dxa"/>
            <w:vAlign w:val="center"/>
          </w:tcPr>
          <w:p w14:paraId="1C2AB40C">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20</w:t>
            </w:r>
          </w:p>
        </w:tc>
        <w:tc>
          <w:tcPr>
            <w:tcW w:w="2976" w:type="dxa"/>
            <w:vMerge w:val="continue"/>
            <w:tcBorders>
              <w:left w:val="single" w:color="000000" w:sz="4" w:space="0"/>
              <w:right w:val="single" w:color="000000" w:sz="4" w:space="0"/>
            </w:tcBorders>
            <w:vAlign w:val="center"/>
          </w:tcPr>
          <w:p w14:paraId="2D49F166">
            <w:pPr>
              <w:pStyle w:val="25"/>
              <w:spacing w:line="360" w:lineRule="auto"/>
              <w:ind w:firstLine="480"/>
              <w:jc w:val="center"/>
              <w:rPr>
                <w:rFonts w:hint="eastAsia" w:asciiTheme="minorEastAsia" w:hAnsiTheme="minorEastAsia" w:eastAsiaTheme="minorEastAsia"/>
                <w:bCs/>
                <w:color w:val="000000"/>
                <w:sz w:val="24"/>
                <w:szCs w:val="24"/>
              </w:rPr>
            </w:pPr>
          </w:p>
        </w:tc>
      </w:tr>
      <w:tr w14:paraId="0D02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FFFFFF"/>
            <w:vAlign w:val="center"/>
          </w:tcPr>
          <w:p w14:paraId="14804C1C">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六楼</w:t>
            </w:r>
          </w:p>
        </w:tc>
        <w:tc>
          <w:tcPr>
            <w:tcW w:w="1559" w:type="dxa"/>
            <w:vAlign w:val="center"/>
          </w:tcPr>
          <w:p w14:paraId="18F4937C">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19</w:t>
            </w:r>
          </w:p>
        </w:tc>
        <w:tc>
          <w:tcPr>
            <w:tcW w:w="1985" w:type="dxa"/>
            <w:vAlign w:val="center"/>
          </w:tcPr>
          <w:p w14:paraId="79CAB032">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20</w:t>
            </w:r>
          </w:p>
        </w:tc>
        <w:tc>
          <w:tcPr>
            <w:tcW w:w="2976" w:type="dxa"/>
            <w:vMerge w:val="continue"/>
            <w:tcBorders>
              <w:left w:val="single" w:color="000000" w:sz="4" w:space="0"/>
              <w:right w:val="single" w:color="000000" w:sz="4" w:space="0"/>
            </w:tcBorders>
            <w:vAlign w:val="center"/>
          </w:tcPr>
          <w:p w14:paraId="6FD6582F">
            <w:pPr>
              <w:pStyle w:val="25"/>
              <w:spacing w:line="360" w:lineRule="auto"/>
              <w:ind w:firstLine="480"/>
              <w:jc w:val="center"/>
              <w:rPr>
                <w:rFonts w:hint="eastAsia" w:asciiTheme="minorEastAsia" w:hAnsiTheme="minorEastAsia" w:eastAsiaTheme="minorEastAsia"/>
                <w:bCs/>
                <w:color w:val="000000"/>
                <w:sz w:val="24"/>
                <w:szCs w:val="24"/>
              </w:rPr>
            </w:pPr>
          </w:p>
        </w:tc>
      </w:tr>
      <w:tr w14:paraId="0F4F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FFFFFF"/>
            <w:vAlign w:val="center"/>
          </w:tcPr>
          <w:p w14:paraId="21670AFD">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七楼</w:t>
            </w:r>
          </w:p>
        </w:tc>
        <w:tc>
          <w:tcPr>
            <w:tcW w:w="1559" w:type="dxa"/>
            <w:vAlign w:val="center"/>
          </w:tcPr>
          <w:p w14:paraId="091D612F">
            <w:pPr>
              <w:pStyle w:val="25"/>
              <w:spacing w:line="360" w:lineRule="auto"/>
              <w:ind w:firstLine="480"/>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bCs/>
                <w:color w:val="000000"/>
                <w:sz w:val="24"/>
                <w:szCs w:val="24"/>
              </w:rPr>
              <w:t>19</w:t>
            </w:r>
          </w:p>
        </w:tc>
        <w:tc>
          <w:tcPr>
            <w:tcW w:w="1985" w:type="dxa"/>
            <w:vAlign w:val="center"/>
          </w:tcPr>
          <w:p w14:paraId="4725F050">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20</w:t>
            </w:r>
          </w:p>
        </w:tc>
        <w:tc>
          <w:tcPr>
            <w:tcW w:w="2976" w:type="dxa"/>
            <w:vMerge w:val="continue"/>
            <w:tcBorders>
              <w:left w:val="single" w:color="000000" w:sz="4" w:space="0"/>
              <w:right w:val="single" w:color="000000" w:sz="4" w:space="0"/>
            </w:tcBorders>
            <w:vAlign w:val="center"/>
          </w:tcPr>
          <w:p w14:paraId="1580F54C">
            <w:pPr>
              <w:pStyle w:val="25"/>
              <w:spacing w:line="360" w:lineRule="auto"/>
              <w:ind w:firstLine="480"/>
              <w:jc w:val="center"/>
              <w:rPr>
                <w:rFonts w:hint="eastAsia" w:asciiTheme="minorEastAsia" w:hAnsiTheme="minorEastAsia" w:eastAsiaTheme="minorEastAsia"/>
                <w:bCs/>
                <w:color w:val="000000"/>
                <w:sz w:val="24"/>
                <w:szCs w:val="24"/>
              </w:rPr>
            </w:pPr>
          </w:p>
        </w:tc>
      </w:tr>
      <w:tr w14:paraId="48FF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FFFFFF"/>
            <w:vAlign w:val="center"/>
          </w:tcPr>
          <w:p w14:paraId="68F14EF0">
            <w:pPr>
              <w:jc w:val="center"/>
              <w:rPr>
                <w:rFonts w:hint="eastAsia"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备件</w:t>
            </w:r>
          </w:p>
        </w:tc>
        <w:tc>
          <w:tcPr>
            <w:tcW w:w="1559" w:type="dxa"/>
            <w:vAlign w:val="center"/>
          </w:tcPr>
          <w:p w14:paraId="0C6E3677">
            <w:pPr>
              <w:pStyle w:val="25"/>
              <w:spacing w:line="360" w:lineRule="auto"/>
              <w:ind w:firstLine="480"/>
              <w:jc w:val="center"/>
              <w:rPr>
                <w:rFonts w:hint="eastAsia" w:asciiTheme="minorEastAsia" w:hAnsiTheme="minorEastAsia" w:eastAsiaTheme="minorEastAsia"/>
                <w:bCs/>
                <w:color w:val="000000"/>
                <w:sz w:val="24"/>
                <w:szCs w:val="24"/>
              </w:rPr>
            </w:pPr>
          </w:p>
        </w:tc>
        <w:tc>
          <w:tcPr>
            <w:tcW w:w="1985" w:type="dxa"/>
            <w:vAlign w:val="center"/>
          </w:tcPr>
          <w:p w14:paraId="7B2C2E92">
            <w:pPr>
              <w:pStyle w:val="25"/>
              <w:spacing w:line="360" w:lineRule="auto"/>
              <w:ind w:firstLine="480"/>
              <w:jc w:val="center"/>
              <w:rPr>
                <w:rFonts w:hint="eastAsia" w:asciiTheme="minorEastAsia" w:hAnsiTheme="minorEastAsia" w:eastAsiaTheme="minorEastAsia"/>
                <w:bCs/>
                <w:color w:val="000000"/>
                <w:sz w:val="24"/>
                <w:szCs w:val="24"/>
              </w:rPr>
            </w:pPr>
          </w:p>
        </w:tc>
        <w:tc>
          <w:tcPr>
            <w:tcW w:w="2976" w:type="dxa"/>
            <w:vMerge w:val="continue"/>
            <w:tcBorders>
              <w:left w:val="single" w:color="000000" w:sz="4" w:space="0"/>
              <w:right w:val="single" w:color="000000" w:sz="4" w:space="0"/>
            </w:tcBorders>
            <w:vAlign w:val="center"/>
          </w:tcPr>
          <w:p w14:paraId="690391D8">
            <w:pPr>
              <w:pStyle w:val="25"/>
              <w:spacing w:line="360" w:lineRule="auto"/>
              <w:ind w:firstLine="480"/>
              <w:jc w:val="center"/>
              <w:rPr>
                <w:rFonts w:hint="eastAsia" w:asciiTheme="minorEastAsia" w:hAnsiTheme="minorEastAsia" w:eastAsiaTheme="minorEastAsia"/>
                <w:bCs/>
                <w:color w:val="000000"/>
                <w:sz w:val="24"/>
                <w:szCs w:val="24"/>
              </w:rPr>
            </w:pPr>
          </w:p>
        </w:tc>
      </w:tr>
      <w:tr w14:paraId="6C1B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FFFFFF"/>
            <w:vAlign w:val="center"/>
          </w:tcPr>
          <w:p w14:paraId="79C62A4B">
            <w:pPr>
              <w:jc w:val="center"/>
              <w:rPr>
                <w:rFonts w:hint="eastAsia" w:asciiTheme="minorEastAsia" w:hAnsiTheme="minorEastAsia" w:eastAsiaTheme="minorEastAsia"/>
                <w:bCs/>
                <w:color w:val="000000"/>
                <w:sz w:val="24"/>
                <w:szCs w:val="24"/>
              </w:rPr>
            </w:pPr>
            <w:r>
              <w:rPr>
                <w:rFonts w:hint="eastAsia" w:asciiTheme="minorEastAsia" w:hAnsiTheme="minorEastAsia" w:eastAsiaTheme="minorEastAsia"/>
                <w:color w:val="000000"/>
                <w:sz w:val="24"/>
                <w:szCs w:val="24"/>
              </w:rPr>
              <w:t>合计计</w:t>
            </w:r>
          </w:p>
        </w:tc>
        <w:tc>
          <w:tcPr>
            <w:tcW w:w="1559" w:type="dxa"/>
            <w:vAlign w:val="center"/>
          </w:tcPr>
          <w:p w14:paraId="42517B1A">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1</w:t>
            </w:r>
            <w:r>
              <w:rPr>
                <w:rFonts w:hint="eastAsia" w:asciiTheme="minorEastAsia" w:hAnsiTheme="minorEastAsia" w:eastAsiaTheme="minorEastAsia"/>
                <w:bCs/>
                <w:color w:val="000000"/>
                <w:sz w:val="24"/>
                <w:szCs w:val="24"/>
              </w:rPr>
              <w:t>22</w:t>
            </w:r>
          </w:p>
        </w:tc>
        <w:tc>
          <w:tcPr>
            <w:tcW w:w="1985" w:type="dxa"/>
            <w:vAlign w:val="center"/>
          </w:tcPr>
          <w:p w14:paraId="4AEC7806">
            <w:pPr>
              <w:pStyle w:val="25"/>
              <w:spacing w:line="360" w:lineRule="auto"/>
              <w:ind w:firstLine="480"/>
              <w:jc w:val="center"/>
              <w:rPr>
                <w:rFonts w:hint="eastAsia" w:asciiTheme="minorEastAsia" w:hAnsiTheme="minorEastAsia" w:eastAsiaTheme="minorEastAsia"/>
                <w:bCs/>
                <w:color w:val="000000"/>
                <w:sz w:val="24"/>
                <w:szCs w:val="24"/>
              </w:rPr>
            </w:pPr>
            <w:r>
              <w:rPr>
                <w:rFonts w:asciiTheme="minorEastAsia" w:hAnsiTheme="minorEastAsia" w:eastAsiaTheme="minorEastAsia"/>
                <w:bCs/>
                <w:color w:val="000000"/>
                <w:sz w:val="24"/>
                <w:szCs w:val="24"/>
              </w:rPr>
              <w:t>1</w:t>
            </w:r>
            <w:r>
              <w:rPr>
                <w:rFonts w:hint="eastAsia" w:asciiTheme="minorEastAsia" w:hAnsiTheme="minorEastAsia" w:eastAsiaTheme="minorEastAsia"/>
                <w:bCs/>
                <w:color w:val="000000"/>
                <w:sz w:val="24"/>
                <w:szCs w:val="24"/>
              </w:rPr>
              <w:t>29</w:t>
            </w:r>
          </w:p>
        </w:tc>
        <w:tc>
          <w:tcPr>
            <w:tcW w:w="2976" w:type="dxa"/>
            <w:vMerge w:val="continue"/>
            <w:tcBorders>
              <w:left w:val="single" w:color="000000" w:sz="4" w:space="0"/>
              <w:right w:val="single" w:color="000000" w:sz="4" w:space="0"/>
            </w:tcBorders>
            <w:vAlign w:val="center"/>
          </w:tcPr>
          <w:p w14:paraId="6CC56760">
            <w:pPr>
              <w:pStyle w:val="25"/>
              <w:spacing w:line="360" w:lineRule="auto"/>
              <w:ind w:firstLine="480"/>
              <w:jc w:val="center"/>
              <w:rPr>
                <w:rFonts w:hint="eastAsia" w:asciiTheme="minorEastAsia" w:hAnsiTheme="minorEastAsia" w:eastAsiaTheme="minorEastAsia"/>
                <w:bCs/>
                <w:color w:val="000000"/>
                <w:sz w:val="24"/>
                <w:szCs w:val="24"/>
              </w:rPr>
            </w:pPr>
          </w:p>
        </w:tc>
      </w:tr>
    </w:tbl>
    <w:p w14:paraId="01E02577">
      <w:pPr>
        <w:pStyle w:val="25"/>
        <w:spacing w:line="360" w:lineRule="auto"/>
        <w:ind w:firstLine="48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C.</w:t>
      </w:r>
      <w:r>
        <w:rPr>
          <w:rFonts w:hint="eastAsia" w:asciiTheme="minorEastAsia" w:hAnsiTheme="minorEastAsia" w:eastAsiaTheme="minorEastAsia"/>
          <w:kern w:val="0"/>
          <w:sz w:val="24"/>
          <w:szCs w:val="24"/>
        </w:rPr>
        <w:tab/>
      </w:r>
      <w:r>
        <w:rPr>
          <w:rFonts w:hint="eastAsia" w:asciiTheme="minorEastAsia" w:hAnsiTheme="minorEastAsia" w:eastAsiaTheme="minorEastAsia"/>
          <w:kern w:val="0"/>
          <w:sz w:val="24"/>
          <w:szCs w:val="24"/>
        </w:rPr>
        <w:t>预期效果</w:t>
      </w:r>
    </w:p>
    <w:p w14:paraId="0F09F537">
      <w:pPr>
        <w:pStyle w:val="25"/>
        <w:spacing w:line="360" w:lineRule="auto"/>
        <w:ind w:firstLine="480"/>
        <w:rPr>
          <w:sz w:val="24"/>
          <w:szCs w:val="24"/>
        </w:rPr>
      </w:pPr>
      <w:r>
        <w:rPr>
          <w:rFonts w:hint="eastAsia"/>
          <w:sz w:val="24"/>
          <w:szCs w:val="24"/>
        </w:rPr>
        <w:t>通过此次项目实施，让师生不再需要通过第三方充值或转帐的形式进行水、电资源的使用，学生通过现有的校园卡就能使用此资源。增加了师生日常生活消费的体验感。现实施的设备能与校园一卡通系统进行完美融合，提升了设备与系统之间的耦合性，增强了系统运行的稳定性，也真正实现了师生一卡在手，走遍校园的便通体验。</w:t>
      </w:r>
    </w:p>
    <w:p w14:paraId="0C10EE31">
      <w:pPr>
        <w:spacing w:line="360" w:lineRule="auto"/>
        <w:ind w:firstLine="480" w:firstLineChars="200"/>
        <w:rPr>
          <w:rFonts w:hint="eastAsia" w:asciiTheme="minorEastAsia" w:hAnsiTheme="minorEastAsia" w:eastAsiaTheme="minorEastAsia"/>
          <w:kern w:val="0"/>
          <w:sz w:val="24"/>
          <w:szCs w:val="24"/>
        </w:rPr>
      </w:pPr>
      <w:r>
        <w:rPr>
          <w:rFonts w:asciiTheme="minorEastAsia" w:hAnsiTheme="minorEastAsia" w:eastAsiaTheme="minorEastAsia"/>
          <w:kern w:val="0"/>
          <w:sz w:val="24"/>
          <w:szCs w:val="24"/>
        </w:rPr>
        <w:t>D</w:t>
      </w:r>
      <w:r>
        <w:rPr>
          <w:rFonts w:hint="eastAsia" w:asciiTheme="minorEastAsia" w:hAnsiTheme="minorEastAsia" w:eastAsiaTheme="minorEastAsia"/>
          <w:kern w:val="0"/>
          <w:sz w:val="24"/>
          <w:szCs w:val="24"/>
        </w:rPr>
        <w:t>．系统架构图</w:t>
      </w:r>
    </w:p>
    <w:p w14:paraId="008E828E">
      <w:pPr>
        <w:spacing w:line="360" w:lineRule="auto"/>
        <w:jc w:val="center"/>
        <w:rPr>
          <w:rFonts w:hint="eastAsia" w:asciiTheme="minorEastAsia" w:hAnsiTheme="minorEastAsia" w:eastAsiaTheme="minorEastAsia"/>
          <w:b/>
          <w:sz w:val="28"/>
          <w:szCs w:val="28"/>
        </w:rPr>
      </w:pPr>
      <w:r>
        <w:rPr>
          <w:rFonts w:hint="eastAsia" w:asciiTheme="minorEastAsia" w:hAnsiTheme="minorEastAsia" w:eastAsiaTheme="minorEastAsia"/>
          <w:b/>
          <w:bCs/>
          <w:sz w:val="24"/>
          <w:szCs w:val="24"/>
        </w:rPr>
        <w:t>水控系统架构</w:t>
      </w:r>
    </w:p>
    <w:p w14:paraId="76333043">
      <w:pPr>
        <w:spacing w:line="360" w:lineRule="auto"/>
        <w:jc w:val="center"/>
        <w:rPr>
          <w:rFonts w:hint="eastAsia" w:asciiTheme="minorEastAsia" w:hAnsiTheme="minorEastAsia" w:eastAsiaTheme="minorEastAsia"/>
          <w:b/>
          <w:sz w:val="28"/>
          <w:szCs w:val="28"/>
        </w:rPr>
      </w:pPr>
      <w:r>
        <w:rPr>
          <w:rFonts w:hint="eastAsia"/>
        </w:rPr>
        <w:drawing>
          <wp:inline distT="0" distB="0" distL="114300" distR="114300">
            <wp:extent cx="2374900" cy="304927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403008" cy="3085433"/>
                    </a:xfrm>
                    <a:prstGeom prst="rect">
                      <a:avLst/>
                    </a:prstGeom>
                    <a:noFill/>
                    <a:ln w="9525">
                      <a:noFill/>
                    </a:ln>
                  </pic:spPr>
                </pic:pic>
              </a:graphicData>
            </a:graphic>
          </wp:inline>
        </w:drawing>
      </w:r>
    </w:p>
    <w:p w14:paraId="24CF80C4">
      <w:pPr>
        <w:spacing w:line="360" w:lineRule="auto"/>
        <w:jc w:val="center"/>
        <w:rPr>
          <w:rFonts w:hint="eastAsia" w:asciiTheme="minorEastAsia" w:hAnsiTheme="minorEastAsia" w:eastAsiaTheme="minorEastAsia"/>
          <w:b/>
          <w:sz w:val="28"/>
          <w:szCs w:val="28"/>
        </w:rPr>
      </w:pPr>
      <w:r>
        <w:rPr>
          <w:rFonts w:hint="eastAsia" w:asciiTheme="minorEastAsia" w:hAnsiTheme="minorEastAsia" w:eastAsiaTheme="minorEastAsia"/>
          <w:b/>
          <w:bCs/>
          <w:sz w:val="24"/>
          <w:szCs w:val="24"/>
        </w:rPr>
        <w:t>电控系统架构</w:t>
      </w:r>
    </w:p>
    <w:p w14:paraId="478B98F9">
      <w:pPr>
        <w:spacing w:line="360" w:lineRule="auto"/>
        <w:jc w:val="center"/>
        <w:rPr>
          <w:rFonts w:hint="eastAsia" w:asciiTheme="minorEastAsia" w:hAnsiTheme="minorEastAsia" w:eastAsiaTheme="minorEastAsia"/>
          <w:b/>
          <w:sz w:val="28"/>
          <w:szCs w:val="28"/>
        </w:rPr>
      </w:pPr>
      <w:r>
        <w:rPr>
          <w:rFonts w:hint="eastAsia" w:ascii="宋体" w:hAnsi="宋体"/>
          <w:szCs w:val="21"/>
        </w:rPr>
        <w:drawing>
          <wp:inline distT="0" distB="0" distL="114300" distR="114300">
            <wp:extent cx="3757295" cy="56997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765194" cy="5711979"/>
                    </a:xfrm>
                    <a:prstGeom prst="rect">
                      <a:avLst/>
                    </a:prstGeom>
                    <a:noFill/>
                    <a:ln w="9525">
                      <a:noFill/>
                    </a:ln>
                  </pic:spPr>
                </pic:pic>
              </a:graphicData>
            </a:graphic>
          </wp:inline>
        </w:drawing>
      </w:r>
    </w:p>
    <w:p w14:paraId="51786405">
      <w:pPr>
        <w:spacing w:line="360" w:lineRule="auto"/>
        <w:rPr>
          <w:rFonts w:hint="eastAsia" w:asciiTheme="minorEastAsia" w:hAnsiTheme="minorEastAsia" w:eastAsiaTheme="minorEastAsia"/>
          <w:b/>
          <w:sz w:val="28"/>
          <w:szCs w:val="28"/>
        </w:rPr>
      </w:pPr>
    </w:p>
    <w:p w14:paraId="12A1EC4F">
      <w:pPr>
        <w:pStyle w:val="25"/>
        <w:spacing w:line="360" w:lineRule="auto"/>
        <w:ind w:firstLine="480"/>
        <w:rPr>
          <w:sz w:val="24"/>
          <w:szCs w:val="24"/>
        </w:rPr>
      </w:pPr>
    </w:p>
    <w:p w14:paraId="68F35A07">
      <w:pPr>
        <w:pStyle w:val="15"/>
        <w:spacing w:after="0" w:line="360" w:lineRule="auto"/>
        <w:ind w:left="0" w:leftChars="0" w:firstLine="464"/>
        <w:rPr>
          <w:rFonts w:hint="eastAsia" w:asciiTheme="minorEastAsia" w:hAnsiTheme="minorEastAsia" w:eastAsiaTheme="minorEastAsia"/>
          <w:sz w:val="24"/>
          <w:szCs w:val="24"/>
        </w:rPr>
      </w:pPr>
      <w:r>
        <w:rPr>
          <w:rFonts w:asciiTheme="minorEastAsia" w:hAnsiTheme="minorEastAsia" w:eastAsiaTheme="minorEastAsia"/>
          <w:sz w:val="24"/>
          <w:szCs w:val="24"/>
        </w:rPr>
        <w:t>如涉及原有设备处置、报废的，需附上学校资产主管部门已审批同意的</w:t>
      </w:r>
      <w:r>
        <w:rPr>
          <w:rFonts w:hint="eastAsia" w:asciiTheme="minorEastAsia" w:hAnsiTheme="minorEastAsia" w:eastAsiaTheme="minorEastAsia"/>
          <w:sz w:val="24"/>
          <w:szCs w:val="24"/>
        </w:rPr>
        <w:t>“</w:t>
      </w:r>
      <w:r>
        <w:rPr>
          <w:rFonts w:asciiTheme="minorEastAsia" w:hAnsiTheme="minorEastAsia" w:eastAsiaTheme="minorEastAsia"/>
          <w:sz w:val="24"/>
          <w:szCs w:val="24"/>
        </w:rPr>
        <w:t>原有设备处置或报废方案</w:t>
      </w:r>
      <w:r>
        <w:rPr>
          <w:rFonts w:hint="eastAsia" w:asciiTheme="minorEastAsia" w:hAnsiTheme="minorEastAsia" w:eastAsiaTheme="minorEastAsia"/>
          <w:sz w:val="24"/>
          <w:szCs w:val="24"/>
        </w:rPr>
        <w:t>”</w:t>
      </w:r>
      <w:r>
        <w:rPr>
          <w:rFonts w:asciiTheme="minorEastAsia" w:hAnsiTheme="minorEastAsia" w:eastAsiaTheme="minorEastAsia"/>
          <w:sz w:val="24"/>
          <w:szCs w:val="24"/>
        </w:rPr>
        <w:t>；若不涉及，请在下框内注明</w:t>
      </w:r>
      <w:r>
        <w:rPr>
          <w:rFonts w:hint="eastAsia" w:asciiTheme="minorEastAsia" w:hAnsiTheme="minorEastAsia" w:eastAsiaTheme="minorEastAsia"/>
          <w:sz w:val="24"/>
          <w:szCs w:val="24"/>
        </w:rPr>
        <w:t>“</w:t>
      </w:r>
      <w:r>
        <w:rPr>
          <w:rFonts w:asciiTheme="minorEastAsia" w:hAnsiTheme="minorEastAsia" w:eastAsiaTheme="minorEastAsia"/>
          <w:sz w:val="24"/>
          <w:szCs w:val="24"/>
        </w:rPr>
        <w:t>不涉及</w:t>
      </w:r>
      <w:r>
        <w:rPr>
          <w:rFonts w:hint="eastAsia" w:asciiTheme="minorEastAsia" w:hAnsiTheme="minorEastAsia" w:eastAsiaTheme="minorEastAsia"/>
          <w:sz w:val="24"/>
          <w:szCs w:val="24"/>
        </w:rPr>
        <w:t>”</w:t>
      </w:r>
      <w:r>
        <w:rPr>
          <w:rFonts w:asciiTheme="minorEastAsia" w:hAnsiTheme="minorEastAsia" w:eastAsiaTheme="minorEastAsia"/>
          <w:sz w:val="24"/>
          <w:szCs w:val="24"/>
        </w:rPr>
        <w:t>字样：</w:t>
      </w:r>
    </w:p>
    <w:tbl>
      <w:tblPr>
        <w:tblStyle w:val="16"/>
        <w:tblW w:w="2631" w:type="dxa"/>
        <w:tblInd w:w="2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1"/>
      </w:tblGrid>
      <w:tr w14:paraId="3B1C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2631" w:type="dxa"/>
          </w:tcPr>
          <w:p w14:paraId="5AD1BBBF">
            <w:pPr>
              <w:spacing w:line="360" w:lineRule="auto"/>
              <w:ind w:firstLine="480" w:firstLineChars="200"/>
              <w:rPr>
                <w:rFonts w:hint="eastAsia" w:asciiTheme="minorEastAsia" w:hAnsiTheme="minorEastAsia" w:eastAsiaTheme="minorEastAsia"/>
                <w:sz w:val="24"/>
                <w:szCs w:val="24"/>
              </w:rPr>
            </w:pPr>
            <w:r>
              <w:rPr>
                <w:rFonts w:asciiTheme="minorEastAsia" w:hAnsiTheme="minorEastAsia" w:eastAsiaTheme="minorEastAsia"/>
                <w:sz w:val="24"/>
                <w:szCs w:val="24"/>
              </w:rPr>
              <w:t>不涉及</w:t>
            </w:r>
          </w:p>
        </w:tc>
      </w:tr>
    </w:tbl>
    <w:p w14:paraId="4ED6C836">
      <w:pPr>
        <w:numPr>
          <w:ilvl w:val="0"/>
          <w:numId w:val="2"/>
        </w:numPr>
        <w:ind w:left="0" w:firstLine="0"/>
        <w:rPr>
          <w:rFonts w:hint="eastAsia" w:asciiTheme="minorEastAsia" w:hAnsiTheme="minorEastAsia" w:eastAsiaTheme="minorEastAsia"/>
          <w:sz w:val="24"/>
          <w:szCs w:val="24"/>
        </w:rPr>
        <w:sectPr>
          <w:footerReference r:id="rId3" w:type="default"/>
          <w:type w:val="continuous"/>
          <w:pgSz w:w="11906" w:h="16838"/>
          <w:pgMar w:top="1440" w:right="1800" w:bottom="1440" w:left="1800" w:header="851" w:footer="992" w:gutter="0"/>
          <w:cols w:space="425" w:num="1"/>
          <w:docGrid w:type="lines" w:linePitch="312" w:charSpace="0"/>
        </w:sectPr>
      </w:pPr>
    </w:p>
    <w:p w14:paraId="20CBA539">
      <w:pPr>
        <w:pStyle w:val="25"/>
        <w:numPr>
          <w:ilvl w:val="0"/>
          <w:numId w:val="1"/>
        </w:numPr>
        <w:spacing w:line="360" w:lineRule="auto"/>
        <w:ind w:firstLineChars="0"/>
        <w:rPr>
          <w:rFonts w:hint="eastAsia" w:asciiTheme="minorEastAsia" w:hAnsiTheme="minorEastAsia" w:eastAsiaTheme="minorEastAsia"/>
          <w:b/>
          <w:sz w:val="24"/>
          <w:szCs w:val="24"/>
        </w:rPr>
      </w:pPr>
      <w:r>
        <w:rPr>
          <w:rFonts w:asciiTheme="minorEastAsia" w:hAnsiTheme="minorEastAsia" w:eastAsiaTheme="minorEastAsia"/>
          <w:b/>
          <w:sz w:val="24"/>
          <w:szCs w:val="24"/>
        </w:rPr>
        <w:t>设备规格</w:t>
      </w:r>
      <w:r>
        <w:rPr>
          <w:rFonts w:hint="eastAsia" w:asciiTheme="minorEastAsia" w:hAnsiTheme="minorEastAsia" w:eastAsiaTheme="minorEastAsia"/>
          <w:b/>
          <w:sz w:val="24"/>
          <w:szCs w:val="24"/>
        </w:rPr>
        <w:t>及</w:t>
      </w:r>
      <w:r>
        <w:rPr>
          <w:rFonts w:asciiTheme="minorEastAsia" w:hAnsiTheme="minorEastAsia" w:eastAsiaTheme="minorEastAsia"/>
          <w:b/>
          <w:sz w:val="24"/>
          <w:szCs w:val="24"/>
        </w:rPr>
        <w:t>参数（如有进口商品，请注明进口）</w:t>
      </w:r>
    </w:p>
    <w:p w14:paraId="3F8E3ADF">
      <w:pPr>
        <w:pStyle w:val="25"/>
        <w:numPr>
          <w:ilvl w:val="0"/>
          <w:numId w:val="5"/>
        </w:numPr>
        <w:spacing w:line="360" w:lineRule="auto"/>
        <w:ind w:firstLineChars="0"/>
        <w:rPr>
          <w:rFonts w:hint="eastAsia" w:asciiTheme="minorEastAsia" w:hAnsiTheme="minorEastAsia" w:eastAsiaTheme="minorEastAsia"/>
          <w:b/>
          <w:bCs/>
          <w:sz w:val="24"/>
          <w:szCs w:val="24"/>
        </w:rPr>
      </w:pPr>
      <w:r>
        <w:rPr>
          <w:rFonts w:asciiTheme="minorEastAsia" w:hAnsiTheme="minorEastAsia" w:eastAsiaTheme="minorEastAsia"/>
          <w:b/>
          <w:bCs/>
          <w:sz w:val="24"/>
          <w:szCs w:val="24"/>
        </w:rPr>
        <w:t>硬件部分</w:t>
      </w:r>
    </w:p>
    <w:p w14:paraId="4E755B92">
      <w:pPr>
        <w:spacing w:line="360" w:lineRule="auto"/>
        <w:rPr>
          <w:rFonts w:hint="eastAsia" w:asciiTheme="minorEastAsia" w:hAnsiTheme="minorEastAsia" w:eastAsiaTheme="minorEastAsia"/>
          <w:bCs/>
          <w:sz w:val="18"/>
          <w:szCs w:val="18"/>
        </w:rPr>
      </w:pPr>
    </w:p>
    <w:tbl>
      <w:tblPr>
        <w:tblStyle w:val="16"/>
        <w:tblW w:w="12360" w:type="dxa"/>
        <w:tblInd w:w="0" w:type="dxa"/>
        <w:tblLayout w:type="autofit"/>
        <w:tblCellMar>
          <w:top w:w="0" w:type="dxa"/>
          <w:left w:w="108" w:type="dxa"/>
          <w:bottom w:w="0" w:type="dxa"/>
          <w:right w:w="108" w:type="dxa"/>
        </w:tblCellMar>
      </w:tblPr>
      <w:tblGrid>
        <w:gridCol w:w="1600"/>
        <w:gridCol w:w="1780"/>
        <w:gridCol w:w="2540"/>
        <w:gridCol w:w="3360"/>
        <w:gridCol w:w="960"/>
        <w:gridCol w:w="960"/>
        <w:gridCol w:w="1160"/>
      </w:tblGrid>
      <w:tr w14:paraId="5DC4E0CA">
        <w:tblPrEx>
          <w:tblCellMar>
            <w:top w:w="0" w:type="dxa"/>
            <w:left w:w="108" w:type="dxa"/>
            <w:bottom w:w="0" w:type="dxa"/>
            <w:right w:w="108" w:type="dxa"/>
          </w:tblCellMar>
        </w:tblPrEx>
        <w:trPr>
          <w:trHeight w:val="492" w:hRule="atLeast"/>
        </w:trPr>
        <w:tc>
          <w:tcPr>
            <w:tcW w:w="1600" w:type="dxa"/>
            <w:tcBorders>
              <w:top w:val="single" w:color="auto" w:sz="8" w:space="0"/>
              <w:left w:val="single" w:color="auto" w:sz="8" w:space="0"/>
              <w:bottom w:val="single" w:color="auto" w:sz="8" w:space="0"/>
              <w:right w:val="single" w:color="auto" w:sz="8" w:space="0"/>
            </w:tcBorders>
            <w:vAlign w:val="center"/>
          </w:tcPr>
          <w:p w14:paraId="0746D2B9">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1780" w:type="dxa"/>
            <w:tcBorders>
              <w:top w:val="single" w:color="auto" w:sz="8" w:space="0"/>
              <w:left w:val="nil"/>
              <w:bottom w:val="single" w:color="auto" w:sz="8" w:space="0"/>
              <w:right w:val="single" w:color="auto" w:sz="8" w:space="0"/>
            </w:tcBorders>
            <w:vAlign w:val="center"/>
          </w:tcPr>
          <w:p w14:paraId="430EBF26">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组成部分</w:t>
            </w:r>
          </w:p>
        </w:tc>
        <w:tc>
          <w:tcPr>
            <w:tcW w:w="2540" w:type="dxa"/>
            <w:tcBorders>
              <w:top w:val="single" w:color="auto" w:sz="8" w:space="0"/>
              <w:left w:val="nil"/>
              <w:bottom w:val="single" w:color="auto" w:sz="8" w:space="0"/>
              <w:right w:val="single" w:color="auto" w:sz="8" w:space="0"/>
            </w:tcBorders>
            <w:vAlign w:val="center"/>
          </w:tcPr>
          <w:p w14:paraId="27C7FAA2">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3360" w:type="dxa"/>
            <w:tcBorders>
              <w:top w:val="single" w:color="auto" w:sz="8" w:space="0"/>
              <w:left w:val="nil"/>
              <w:bottom w:val="single" w:color="auto" w:sz="8" w:space="0"/>
              <w:right w:val="single" w:color="auto" w:sz="8" w:space="0"/>
            </w:tcBorders>
            <w:vAlign w:val="center"/>
          </w:tcPr>
          <w:p w14:paraId="3DE6ECEC">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规格/技术参数</w:t>
            </w:r>
          </w:p>
        </w:tc>
        <w:tc>
          <w:tcPr>
            <w:tcW w:w="960" w:type="dxa"/>
            <w:tcBorders>
              <w:top w:val="single" w:color="auto" w:sz="8" w:space="0"/>
              <w:left w:val="nil"/>
              <w:bottom w:val="single" w:color="auto" w:sz="8" w:space="0"/>
              <w:right w:val="single" w:color="auto" w:sz="8" w:space="0"/>
            </w:tcBorders>
            <w:vAlign w:val="center"/>
          </w:tcPr>
          <w:p w14:paraId="5F1BEBEE">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960" w:type="dxa"/>
            <w:tcBorders>
              <w:top w:val="single" w:color="auto" w:sz="8" w:space="0"/>
              <w:left w:val="nil"/>
              <w:bottom w:val="single" w:color="auto" w:sz="8" w:space="0"/>
              <w:right w:val="single" w:color="auto" w:sz="8" w:space="0"/>
            </w:tcBorders>
            <w:vAlign w:val="center"/>
          </w:tcPr>
          <w:p w14:paraId="4D36ED4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w:t>
            </w:r>
          </w:p>
        </w:tc>
        <w:tc>
          <w:tcPr>
            <w:tcW w:w="1160" w:type="dxa"/>
            <w:tcBorders>
              <w:top w:val="single" w:color="auto" w:sz="8" w:space="0"/>
              <w:left w:val="nil"/>
              <w:bottom w:val="single" w:color="auto" w:sz="8" w:space="0"/>
              <w:right w:val="single" w:color="auto" w:sz="8" w:space="0"/>
            </w:tcBorders>
            <w:vAlign w:val="center"/>
          </w:tcPr>
          <w:p w14:paraId="4F392172">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拟存放地</w:t>
            </w:r>
          </w:p>
        </w:tc>
      </w:tr>
      <w:tr w14:paraId="06EEB19C">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64F07F1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1780" w:type="dxa"/>
            <w:vMerge w:val="restart"/>
            <w:tcBorders>
              <w:top w:val="nil"/>
              <w:left w:val="single" w:color="auto" w:sz="8" w:space="0"/>
              <w:bottom w:val="single" w:color="000000" w:sz="8" w:space="0"/>
              <w:right w:val="single" w:color="auto" w:sz="8" w:space="0"/>
            </w:tcBorders>
            <w:vAlign w:val="center"/>
          </w:tcPr>
          <w:p w14:paraId="7947BFA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水控设备</w:t>
            </w:r>
          </w:p>
        </w:tc>
        <w:tc>
          <w:tcPr>
            <w:tcW w:w="2540" w:type="dxa"/>
            <w:tcBorders>
              <w:top w:val="nil"/>
              <w:left w:val="nil"/>
              <w:bottom w:val="single" w:color="auto" w:sz="8" w:space="0"/>
              <w:right w:val="single" w:color="auto" w:sz="8" w:space="0"/>
            </w:tcBorders>
            <w:vAlign w:val="center"/>
          </w:tcPr>
          <w:p w14:paraId="508FB1D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水控通讯控制器（YT603）</w:t>
            </w:r>
          </w:p>
        </w:tc>
        <w:tc>
          <w:tcPr>
            <w:tcW w:w="3360" w:type="dxa"/>
            <w:tcBorders>
              <w:top w:val="nil"/>
              <w:left w:val="nil"/>
              <w:bottom w:val="single" w:color="auto" w:sz="8" w:space="0"/>
              <w:right w:val="single" w:color="auto" w:sz="8" w:space="0"/>
            </w:tcBorders>
            <w:vAlign w:val="center"/>
          </w:tcPr>
          <w:p w14:paraId="33A69F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详见3.1.1技术参数及功能要求</w:t>
            </w:r>
          </w:p>
        </w:tc>
        <w:tc>
          <w:tcPr>
            <w:tcW w:w="960" w:type="dxa"/>
            <w:tcBorders>
              <w:top w:val="nil"/>
              <w:left w:val="nil"/>
              <w:bottom w:val="single" w:color="auto" w:sz="8" w:space="0"/>
              <w:right w:val="single" w:color="auto" w:sz="8" w:space="0"/>
            </w:tcBorders>
            <w:vAlign w:val="center"/>
          </w:tcPr>
          <w:p w14:paraId="1A3D4C5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960" w:type="dxa"/>
            <w:tcBorders>
              <w:top w:val="nil"/>
              <w:left w:val="nil"/>
              <w:bottom w:val="single" w:color="auto" w:sz="8" w:space="0"/>
              <w:right w:val="single" w:color="auto" w:sz="8" w:space="0"/>
            </w:tcBorders>
            <w:vAlign w:val="center"/>
          </w:tcPr>
          <w:p w14:paraId="3CA77CD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c>
          <w:tcPr>
            <w:tcW w:w="1160" w:type="dxa"/>
            <w:tcBorders>
              <w:top w:val="nil"/>
              <w:left w:val="nil"/>
              <w:bottom w:val="single" w:color="auto" w:sz="8" w:space="0"/>
              <w:right w:val="single" w:color="auto" w:sz="8" w:space="0"/>
            </w:tcBorders>
            <w:vAlign w:val="center"/>
          </w:tcPr>
          <w:p w14:paraId="006D94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4F弱电间</w:t>
            </w:r>
          </w:p>
        </w:tc>
      </w:tr>
      <w:tr w14:paraId="6088012D">
        <w:tblPrEx>
          <w:tblCellMar>
            <w:top w:w="0" w:type="dxa"/>
            <w:left w:w="108" w:type="dxa"/>
            <w:bottom w:w="0" w:type="dxa"/>
            <w:right w:w="108" w:type="dxa"/>
          </w:tblCellMar>
        </w:tblPrEx>
        <w:trPr>
          <w:trHeight w:val="324" w:hRule="atLeast"/>
        </w:trPr>
        <w:tc>
          <w:tcPr>
            <w:tcW w:w="1600" w:type="dxa"/>
            <w:tcBorders>
              <w:top w:val="nil"/>
              <w:left w:val="single" w:color="auto" w:sz="8" w:space="0"/>
              <w:bottom w:val="single" w:color="auto" w:sz="8" w:space="0"/>
              <w:right w:val="single" w:color="auto" w:sz="8" w:space="0"/>
            </w:tcBorders>
            <w:vAlign w:val="center"/>
          </w:tcPr>
          <w:p w14:paraId="0E20569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1780" w:type="dxa"/>
            <w:vMerge w:val="continue"/>
            <w:tcBorders>
              <w:top w:val="nil"/>
              <w:left w:val="single" w:color="auto" w:sz="8" w:space="0"/>
              <w:bottom w:val="single" w:color="000000" w:sz="8" w:space="0"/>
              <w:right w:val="single" w:color="auto" w:sz="8" w:space="0"/>
            </w:tcBorders>
            <w:vAlign w:val="center"/>
          </w:tcPr>
          <w:p w14:paraId="09A67E37">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5344CB4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水控分体机(YT406-R)</w:t>
            </w:r>
          </w:p>
        </w:tc>
        <w:tc>
          <w:tcPr>
            <w:tcW w:w="3360" w:type="dxa"/>
            <w:tcBorders>
              <w:top w:val="nil"/>
              <w:left w:val="nil"/>
              <w:bottom w:val="single" w:color="auto" w:sz="8" w:space="0"/>
              <w:right w:val="single" w:color="auto" w:sz="8" w:space="0"/>
            </w:tcBorders>
            <w:vAlign w:val="center"/>
          </w:tcPr>
          <w:p w14:paraId="113722F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详见3.1.2技术参数及功能要求</w:t>
            </w:r>
          </w:p>
        </w:tc>
        <w:tc>
          <w:tcPr>
            <w:tcW w:w="960" w:type="dxa"/>
            <w:tcBorders>
              <w:top w:val="nil"/>
              <w:left w:val="nil"/>
              <w:bottom w:val="single" w:color="auto" w:sz="8" w:space="0"/>
              <w:right w:val="single" w:color="auto" w:sz="8" w:space="0"/>
            </w:tcBorders>
            <w:vAlign w:val="center"/>
          </w:tcPr>
          <w:p w14:paraId="0B4560D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68</w:t>
            </w:r>
          </w:p>
        </w:tc>
        <w:tc>
          <w:tcPr>
            <w:tcW w:w="960" w:type="dxa"/>
            <w:tcBorders>
              <w:top w:val="nil"/>
              <w:left w:val="nil"/>
              <w:bottom w:val="single" w:color="auto" w:sz="8" w:space="0"/>
              <w:right w:val="single" w:color="auto" w:sz="8" w:space="0"/>
            </w:tcBorders>
            <w:vAlign w:val="center"/>
          </w:tcPr>
          <w:p w14:paraId="7FA186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c>
          <w:tcPr>
            <w:tcW w:w="1160" w:type="dxa"/>
            <w:tcBorders>
              <w:top w:val="nil"/>
              <w:left w:val="nil"/>
              <w:bottom w:val="single" w:color="auto" w:sz="8" w:space="0"/>
              <w:right w:val="single" w:color="auto" w:sz="8" w:space="0"/>
            </w:tcBorders>
            <w:vAlign w:val="center"/>
          </w:tcPr>
          <w:p w14:paraId="72AFE242">
            <w:pPr>
              <w:widowControl/>
              <w:jc w:val="center"/>
              <w:rPr>
                <w:rFonts w:hint="eastAsia" w:ascii="宋体" w:hAnsi="宋体" w:cs="宋体"/>
                <w:color w:val="000000"/>
                <w:kern w:val="0"/>
                <w:sz w:val="20"/>
                <w:szCs w:val="20"/>
              </w:rPr>
            </w:pPr>
          </w:p>
        </w:tc>
      </w:tr>
      <w:tr w14:paraId="6B9A0430">
        <w:tblPrEx>
          <w:tblCellMar>
            <w:top w:w="0" w:type="dxa"/>
            <w:left w:w="108" w:type="dxa"/>
            <w:bottom w:w="0" w:type="dxa"/>
            <w:right w:w="108" w:type="dxa"/>
          </w:tblCellMar>
        </w:tblPrEx>
        <w:trPr>
          <w:trHeight w:val="324" w:hRule="atLeast"/>
        </w:trPr>
        <w:tc>
          <w:tcPr>
            <w:tcW w:w="1600" w:type="dxa"/>
            <w:tcBorders>
              <w:top w:val="nil"/>
              <w:left w:val="single" w:color="auto" w:sz="8" w:space="0"/>
              <w:bottom w:val="single" w:color="auto" w:sz="8" w:space="0"/>
              <w:right w:val="single" w:color="auto" w:sz="8" w:space="0"/>
            </w:tcBorders>
            <w:vAlign w:val="center"/>
          </w:tcPr>
          <w:p w14:paraId="5CA1F74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1780" w:type="dxa"/>
            <w:vMerge w:val="continue"/>
            <w:tcBorders>
              <w:top w:val="nil"/>
              <w:left w:val="single" w:color="auto" w:sz="8" w:space="0"/>
              <w:bottom w:val="single" w:color="000000" w:sz="8" w:space="0"/>
              <w:right w:val="single" w:color="auto" w:sz="8" w:space="0"/>
            </w:tcBorders>
            <w:vAlign w:val="center"/>
          </w:tcPr>
          <w:p w14:paraId="4C98807D">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1186148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电磁阀</w:t>
            </w:r>
          </w:p>
        </w:tc>
        <w:tc>
          <w:tcPr>
            <w:tcW w:w="3360" w:type="dxa"/>
            <w:tcBorders>
              <w:top w:val="nil"/>
              <w:left w:val="nil"/>
              <w:bottom w:val="single" w:color="auto" w:sz="8" w:space="0"/>
              <w:right w:val="single" w:color="auto" w:sz="8" w:space="0"/>
            </w:tcBorders>
            <w:vAlign w:val="center"/>
          </w:tcPr>
          <w:p w14:paraId="5FCD4B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详见3.1.3技术参数及功能要求</w:t>
            </w:r>
          </w:p>
        </w:tc>
        <w:tc>
          <w:tcPr>
            <w:tcW w:w="960" w:type="dxa"/>
            <w:tcBorders>
              <w:top w:val="nil"/>
              <w:left w:val="nil"/>
              <w:bottom w:val="single" w:color="auto" w:sz="8" w:space="0"/>
              <w:right w:val="single" w:color="auto" w:sz="8" w:space="0"/>
            </w:tcBorders>
            <w:vAlign w:val="center"/>
          </w:tcPr>
          <w:p w14:paraId="61CB59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68</w:t>
            </w:r>
          </w:p>
        </w:tc>
        <w:tc>
          <w:tcPr>
            <w:tcW w:w="960" w:type="dxa"/>
            <w:tcBorders>
              <w:top w:val="nil"/>
              <w:left w:val="nil"/>
              <w:bottom w:val="single" w:color="auto" w:sz="8" w:space="0"/>
              <w:right w:val="single" w:color="auto" w:sz="8" w:space="0"/>
            </w:tcBorders>
            <w:vAlign w:val="center"/>
          </w:tcPr>
          <w:p w14:paraId="512A83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个</w:t>
            </w:r>
          </w:p>
        </w:tc>
        <w:tc>
          <w:tcPr>
            <w:tcW w:w="1160" w:type="dxa"/>
            <w:tcBorders>
              <w:top w:val="nil"/>
              <w:left w:val="nil"/>
              <w:bottom w:val="single" w:color="auto" w:sz="8" w:space="0"/>
              <w:right w:val="single" w:color="auto" w:sz="8" w:space="0"/>
            </w:tcBorders>
            <w:vAlign w:val="center"/>
          </w:tcPr>
          <w:p w14:paraId="670FFE41">
            <w:pPr>
              <w:widowControl/>
              <w:jc w:val="center"/>
              <w:rPr>
                <w:rFonts w:hint="eastAsia" w:ascii="宋体" w:hAnsi="宋体" w:cs="宋体"/>
                <w:color w:val="000000"/>
                <w:kern w:val="0"/>
                <w:sz w:val="20"/>
                <w:szCs w:val="20"/>
              </w:rPr>
            </w:pPr>
          </w:p>
        </w:tc>
      </w:tr>
      <w:tr w14:paraId="24ADC003">
        <w:tblPrEx>
          <w:tblCellMar>
            <w:top w:w="0" w:type="dxa"/>
            <w:left w:w="108" w:type="dxa"/>
            <w:bottom w:w="0" w:type="dxa"/>
            <w:right w:w="108" w:type="dxa"/>
          </w:tblCellMar>
        </w:tblPrEx>
        <w:trPr>
          <w:trHeight w:val="324" w:hRule="atLeast"/>
        </w:trPr>
        <w:tc>
          <w:tcPr>
            <w:tcW w:w="1600" w:type="dxa"/>
            <w:tcBorders>
              <w:top w:val="nil"/>
              <w:left w:val="single" w:color="auto" w:sz="8" w:space="0"/>
              <w:bottom w:val="single" w:color="auto" w:sz="8" w:space="0"/>
              <w:right w:val="single" w:color="auto" w:sz="8" w:space="0"/>
            </w:tcBorders>
            <w:vAlign w:val="center"/>
          </w:tcPr>
          <w:p w14:paraId="0E9F99F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1780" w:type="dxa"/>
            <w:vMerge w:val="continue"/>
            <w:tcBorders>
              <w:top w:val="nil"/>
              <w:left w:val="single" w:color="auto" w:sz="8" w:space="0"/>
              <w:bottom w:val="single" w:color="000000" w:sz="8" w:space="0"/>
              <w:right w:val="single" w:color="auto" w:sz="8" w:space="0"/>
            </w:tcBorders>
            <w:vAlign w:val="center"/>
          </w:tcPr>
          <w:p w14:paraId="1BE1EA81">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44EE079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PSAM卡</w:t>
            </w:r>
          </w:p>
        </w:tc>
        <w:tc>
          <w:tcPr>
            <w:tcW w:w="3360" w:type="dxa"/>
            <w:tcBorders>
              <w:top w:val="nil"/>
              <w:left w:val="nil"/>
              <w:bottom w:val="single" w:color="auto" w:sz="8" w:space="0"/>
              <w:right w:val="single" w:color="auto" w:sz="8" w:space="0"/>
            </w:tcBorders>
            <w:vAlign w:val="center"/>
          </w:tcPr>
          <w:p w14:paraId="7AA522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详见3.1.4技术参数及功能要求</w:t>
            </w:r>
          </w:p>
        </w:tc>
        <w:tc>
          <w:tcPr>
            <w:tcW w:w="960" w:type="dxa"/>
            <w:tcBorders>
              <w:top w:val="nil"/>
              <w:left w:val="nil"/>
              <w:bottom w:val="single" w:color="auto" w:sz="8" w:space="0"/>
              <w:right w:val="single" w:color="auto" w:sz="8" w:space="0"/>
            </w:tcBorders>
            <w:vAlign w:val="center"/>
          </w:tcPr>
          <w:p w14:paraId="2C1898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68</w:t>
            </w:r>
          </w:p>
        </w:tc>
        <w:tc>
          <w:tcPr>
            <w:tcW w:w="960" w:type="dxa"/>
            <w:tcBorders>
              <w:top w:val="nil"/>
              <w:left w:val="nil"/>
              <w:bottom w:val="single" w:color="auto" w:sz="8" w:space="0"/>
              <w:right w:val="single" w:color="auto" w:sz="8" w:space="0"/>
            </w:tcBorders>
            <w:vAlign w:val="center"/>
          </w:tcPr>
          <w:p w14:paraId="4694CFC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张</w:t>
            </w:r>
          </w:p>
        </w:tc>
        <w:tc>
          <w:tcPr>
            <w:tcW w:w="1160" w:type="dxa"/>
            <w:tcBorders>
              <w:top w:val="nil"/>
              <w:left w:val="nil"/>
              <w:bottom w:val="single" w:color="auto" w:sz="8" w:space="0"/>
              <w:right w:val="single" w:color="auto" w:sz="8" w:space="0"/>
            </w:tcBorders>
            <w:vAlign w:val="center"/>
          </w:tcPr>
          <w:p w14:paraId="55F4A012">
            <w:pPr>
              <w:widowControl/>
              <w:jc w:val="center"/>
              <w:rPr>
                <w:rFonts w:hint="eastAsia" w:ascii="宋体" w:hAnsi="宋体" w:cs="宋体"/>
                <w:color w:val="000000"/>
                <w:kern w:val="0"/>
                <w:sz w:val="20"/>
                <w:szCs w:val="20"/>
              </w:rPr>
            </w:pPr>
          </w:p>
        </w:tc>
      </w:tr>
      <w:tr w14:paraId="24823476">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38ABF50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1780" w:type="dxa"/>
            <w:vMerge w:val="continue"/>
            <w:tcBorders>
              <w:top w:val="nil"/>
              <w:left w:val="single" w:color="auto" w:sz="8" w:space="0"/>
              <w:bottom w:val="single" w:color="000000" w:sz="8" w:space="0"/>
              <w:right w:val="single" w:color="auto" w:sz="8" w:space="0"/>
            </w:tcBorders>
            <w:vAlign w:val="center"/>
          </w:tcPr>
          <w:p w14:paraId="37E3E163">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3C4A769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电源（12V*40A）</w:t>
            </w:r>
          </w:p>
        </w:tc>
        <w:tc>
          <w:tcPr>
            <w:tcW w:w="3360" w:type="dxa"/>
            <w:tcBorders>
              <w:top w:val="nil"/>
              <w:left w:val="nil"/>
              <w:bottom w:val="single" w:color="auto" w:sz="8" w:space="0"/>
              <w:right w:val="single" w:color="auto" w:sz="8" w:space="0"/>
            </w:tcBorders>
            <w:vAlign w:val="center"/>
          </w:tcPr>
          <w:p w14:paraId="0FB57B9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详见3.1.5技术参数及功能要求</w:t>
            </w:r>
          </w:p>
        </w:tc>
        <w:tc>
          <w:tcPr>
            <w:tcW w:w="960" w:type="dxa"/>
            <w:tcBorders>
              <w:top w:val="nil"/>
              <w:left w:val="nil"/>
              <w:bottom w:val="single" w:color="auto" w:sz="8" w:space="0"/>
              <w:right w:val="single" w:color="auto" w:sz="8" w:space="0"/>
            </w:tcBorders>
            <w:vAlign w:val="center"/>
          </w:tcPr>
          <w:p w14:paraId="4052404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w:t>
            </w:r>
          </w:p>
        </w:tc>
        <w:tc>
          <w:tcPr>
            <w:tcW w:w="960" w:type="dxa"/>
            <w:tcBorders>
              <w:top w:val="nil"/>
              <w:left w:val="nil"/>
              <w:bottom w:val="single" w:color="auto" w:sz="8" w:space="0"/>
              <w:right w:val="single" w:color="auto" w:sz="8" w:space="0"/>
            </w:tcBorders>
            <w:vAlign w:val="center"/>
          </w:tcPr>
          <w:p w14:paraId="2E79563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个</w:t>
            </w:r>
          </w:p>
        </w:tc>
        <w:tc>
          <w:tcPr>
            <w:tcW w:w="1160" w:type="dxa"/>
            <w:tcBorders>
              <w:top w:val="nil"/>
              <w:left w:val="nil"/>
              <w:bottom w:val="single" w:color="auto" w:sz="8" w:space="0"/>
              <w:right w:val="single" w:color="auto" w:sz="8" w:space="0"/>
            </w:tcBorders>
            <w:vAlign w:val="center"/>
          </w:tcPr>
          <w:p w14:paraId="7FEC3A3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r>
      <w:tr w14:paraId="7DC965B5">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32235CA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1780" w:type="dxa"/>
            <w:vMerge w:val="restart"/>
            <w:tcBorders>
              <w:top w:val="nil"/>
              <w:left w:val="single" w:color="auto" w:sz="8" w:space="0"/>
              <w:bottom w:val="single" w:color="000000" w:sz="4" w:space="0"/>
              <w:right w:val="single" w:color="auto" w:sz="8" w:space="0"/>
            </w:tcBorders>
            <w:vAlign w:val="center"/>
          </w:tcPr>
          <w:p w14:paraId="11A7091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电控设备</w:t>
            </w:r>
          </w:p>
        </w:tc>
        <w:tc>
          <w:tcPr>
            <w:tcW w:w="2540" w:type="dxa"/>
            <w:tcBorders>
              <w:top w:val="nil"/>
              <w:left w:val="nil"/>
              <w:bottom w:val="single" w:color="auto" w:sz="8" w:space="0"/>
              <w:right w:val="single" w:color="auto" w:sz="8" w:space="0"/>
            </w:tcBorders>
            <w:vAlign w:val="center"/>
          </w:tcPr>
          <w:p w14:paraId="501503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电控智能数据网关</w:t>
            </w:r>
          </w:p>
        </w:tc>
        <w:tc>
          <w:tcPr>
            <w:tcW w:w="3360" w:type="dxa"/>
            <w:tcBorders>
              <w:top w:val="nil"/>
              <w:left w:val="nil"/>
              <w:bottom w:val="single" w:color="auto" w:sz="8" w:space="0"/>
              <w:right w:val="single" w:color="auto" w:sz="8" w:space="0"/>
            </w:tcBorders>
            <w:vAlign w:val="center"/>
          </w:tcPr>
          <w:p w14:paraId="512FB7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详见3.1.6技术参数及功能要求</w:t>
            </w:r>
          </w:p>
        </w:tc>
        <w:tc>
          <w:tcPr>
            <w:tcW w:w="960" w:type="dxa"/>
            <w:tcBorders>
              <w:top w:val="nil"/>
              <w:left w:val="nil"/>
              <w:bottom w:val="single" w:color="auto" w:sz="8" w:space="0"/>
              <w:right w:val="single" w:color="auto" w:sz="8" w:space="0"/>
            </w:tcBorders>
            <w:vAlign w:val="center"/>
          </w:tcPr>
          <w:p w14:paraId="2EA8D88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960" w:type="dxa"/>
            <w:tcBorders>
              <w:top w:val="nil"/>
              <w:left w:val="nil"/>
              <w:bottom w:val="single" w:color="auto" w:sz="8" w:space="0"/>
              <w:right w:val="single" w:color="auto" w:sz="8" w:space="0"/>
            </w:tcBorders>
            <w:vAlign w:val="center"/>
          </w:tcPr>
          <w:p w14:paraId="1E8696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c>
          <w:tcPr>
            <w:tcW w:w="1160" w:type="dxa"/>
            <w:tcBorders>
              <w:top w:val="nil"/>
              <w:left w:val="nil"/>
              <w:bottom w:val="single" w:color="auto" w:sz="8" w:space="0"/>
              <w:right w:val="single" w:color="auto" w:sz="8" w:space="0"/>
            </w:tcBorders>
            <w:vAlign w:val="center"/>
          </w:tcPr>
          <w:p w14:paraId="2C4C14D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4F弱电间</w:t>
            </w:r>
          </w:p>
        </w:tc>
      </w:tr>
      <w:tr w14:paraId="67EF867F">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324FC18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w:t>
            </w:r>
          </w:p>
        </w:tc>
        <w:tc>
          <w:tcPr>
            <w:tcW w:w="1780" w:type="dxa"/>
            <w:vMerge w:val="continue"/>
            <w:tcBorders>
              <w:top w:val="nil"/>
              <w:left w:val="single" w:color="auto" w:sz="8" w:space="0"/>
              <w:bottom w:val="single" w:color="000000" w:sz="4" w:space="0"/>
              <w:right w:val="single" w:color="auto" w:sz="8" w:space="0"/>
            </w:tcBorders>
            <w:vAlign w:val="center"/>
          </w:tcPr>
          <w:p w14:paraId="38BFF364">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36E928A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电控12路计量柜</w:t>
            </w:r>
          </w:p>
        </w:tc>
        <w:tc>
          <w:tcPr>
            <w:tcW w:w="3360" w:type="dxa"/>
            <w:tcBorders>
              <w:top w:val="nil"/>
              <w:left w:val="nil"/>
              <w:bottom w:val="single" w:color="auto" w:sz="8" w:space="0"/>
              <w:right w:val="single" w:color="auto" w:sz="8" w:space="0"/>
            </w:tcBorders>
            <w:vAlign w:val="center"/>
          </w:tcPr>
          <w:p w14:paraId="29C8988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详见3.1.7技术参数及功能要求</w:t>
            </w:r>
          </w:p>
        </w:tc>
        <w:tc>
          <w:tcPr>
            <w:tcW w:w="960" w:type="dxa"/>
            <w:tcBorders>
              <w:top w:val="nil"/>
              <w:left w:val="nil"/>
              <w:bottom w:val="single" w:color="auto" w:sz="8" w:space="0"/>
              <w:right w:val="single" w:color="auto" w:sz="8" w:space="0"/>
            </w:tcBorders>
            <w:vAlign w:val="center"/>
          </w:tcPr>
          <w:p w14:paraId="0F8F7B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960" w:type="dxa"/>
            <w:tcBorders>
              <w:top w:val="nil"/>
              <w:left w:val="nil"/>
              <w:bottom w:val="single" w:color="auto" w:sz="8" w:space="0"/>
              <w:right w:val="single" w:color="auto" w:sz="8" w:space="0"/>
            </w:tcBorders>
            <w:vAlign w:val="center"/>
          </w:tcPr>
          <w:p w14:paraId="0E91547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c>
          <w:tcPr>
            <w:tcW w:w="1160" w:type="dxa"/>
            <w:tcBorders>
              <w:top w:val="nil"/>
              <w:left w:val="nil"/>
              <w:bottom w:val="single" w:color="auto" w:sz="8" w:space="0"/>
              <w:right w:val="single" w:color="auto" w:sz="8" w:space="0"/>
            </w:tcBorders>
            <w:vAlign w:val="center"/>
          </w:tcPr>
          <w:p w14:paraId="7862234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1F配电间</w:t>
            </w:r>
          </w:p>
        </w:tc>
      </w:tr>
      <w:tr w14:paraId="19F53F4C">
        <w:tblPrEx>
          <w:tblCellMar>
            <w:top w:w="0" w:type="dxa"/>
            <w:left w:w="108" w:type="dxa"/>
            <w:bottom w:w="0" w:type="dxa"/>
            <w:right w:w="108" w:type="dxa"/>
          </w:tblCellMar>
        </w:tblPrEx>
        <w:trPr>
          <w:trHeight w:val="324" w:hRule="atLeast"/>
        </w:trPr>
        <w:tc>
          <w:tcPr>
            <w:tcW w:w="1600" w:type="dxa"/>
            <w:tcBorders>
              <w:top w:val="nil"/>
              <w:left w:val="single" w:color="auto" w:sz="8" w:space="0"/>
              <w:bottom w:val="single" w:color="auto" w:sz="8" w:space="0"/>
              <w:right w:val="single" w:color="auto" w:sz="8" w:space="0"/>
            </w:tcBorders>
            <w:vAlign w:val="center"/>
          </w:tcPr>
          <w:p w14:paraId="6B07A92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c>
          <w:tcPr>
            <w:tcW w:w="1780" w:type="dxa"/>
            <w:vMerge w:val="continue"/>
            <w:tcBorders>
              <w:top w:val="nil"/>
              <w:left w:val="single" w:color="auto" w:sz="8" w:space="0"/>
              <w:bottom w:val="single" w:color="000000" w:sz="4" w:space="0"/>
              <w:right w:val="single" w:color="auto" w:sz="8" w:space="0"/>
            </w:tcBorders>
            <w:vAlign w:val="center"/>
          </w:tcPr>
          <w:p w14:paraId="1FF1100A">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7E01259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智能电表模块</w:t>
            </w:r>
          </w:p>
        </w:tc>
        <w:tc>
          <w:tcPr>
            <w:tcW w:w="3360" w:type="dxa"/>
            <w:tcBorders>
              <w:top w:val="nil"/>
              <w:left w:val="nil"/>
              <w:bottom w:val="single" w:color="auto" w:sz="8" w:space="0"/>
              <w:right w:val="single" w:color="auto" w:sz="8" w:space="0"/>
            </w:tcBorders>
            <w:vAlign w:val="center"/>
          </w:tcPr>
          <w:p w14:paraId="0D0B5F5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详见3.1.8技术参数及功能要求</w:t>
            </w:r>
          </w:p>
        </w:tc>
        <w:tc>
          <w:tcPr>
            <w:tcW w:w="960" w:type="dxa"/>
            <w:tcBorders>
              <w:top w:val="nil"/>
              <w:left w:val="nil"/>
              <w:bottom w:val="single" w:color="auto" w:sz="8" w:space="0"/>
              <w:right w:val="single" w:color="auto" w:sz="8" w:space="0"/>
            </w:tcBorders>
            <w:vAlign w:val="center"/>
          </w:tcPr>
          <w:p w14:paraId="0855EFB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129</w:t>
            </w:r>
          </w:p>
        </w:tc>
        <w:tc>
          <w:tcPr>
            <w:tcW w:w="960" w:type="dxa"/>
            <w:tcBorders>
              <w:top w:val="nil"/>
              <w:left w:val="nil"/>
              <w:bottom w:val="single" w:color="auto" w:sz="8" w:space="0"/>
              <w:right w:val="single" w:color="auto" w:sz="8" w:space="0"/>
            </w:tcBorders>
            <w:vAlign w:val="center"/>
          </w:tcPr>
          <w:p w14:paraId="63DA082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个</w:t>
            </w:r>
          </w:p>
        </w:tc>
        <w:tc>
          <w:tcPr>
            <w:tcW w:w="1160" w:type="dxa"/>
            <w:tcBorders>
              <w:top w:val="nil"/>
              <w:left w:val="nil"/>
              <w:bottom w:val="single" w:color="auto" w:sz="8" w:space="0"/>
              <w:right w:val="single" w:color="auto" w:sz="8" w:space="0"/>
            </w:tcBorders>
            <w:vAlign w:val="center"/>
          </w:tcPr>
          <w:p w14:paraId="3E77EE1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含备用模块</w:t>
            </w:r>
          </w:p>
        </w:tc>
      </w:tr>
      <w:tr w14:paraId="044F4240">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708A0B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p>
        </w:tc>
        <w:tc>
          <w:tcPr>
            <w:tcW w:w="1780" w:type="dxa"/>
            <w:vMerge w:val="continue"/>
            <w:tcBorders>
              <w:top w:val="nil"/>
              <w:left w:val="single" w:color="auto" w:sz="8" w:space="0"/>
              <w:bottom w:val="single" w:color="000000" w:sz="4" w:space="0"/>
              <w:right w:val="single" w:color="auto" w:sz="8" w:space="0"/>
            </w:tcBorders>
            <w:vAlign w:val="center"/>
          </w:tcPr>
          <w:p w14:paraId="7AF25124">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3D1FC47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电控20路计量柜</w:t>
            </w:r>
          </w:p>
        </w:tc>
        <w:tc>
          <w:tcPr>
            <w:tcW w:w="3360" w:type="dxa"/>
            <w:tcBorders>
              <w:top w:val="nil"/>
              <w:left w:val="nil"/>
              <w:bottom w:val="single" w:color="auto" w:sz="8" w:space="0"/>
              <w:right w:val="single" w:color="auto" w:sz="8" w:space="0"/>
            </w:tcBorders>
            <w:vAlign w:val="center"/>
          </w:tcPr>
          <w:p w14:paraId="06C1FDB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详见3.1.7技术参数及功能要求</w:t>
            </w:r>
          </w:p>
        </w:tc>
        <w:tc>
          <w:tcPr>
            <w:tcW w:w="960" w:type="dxa"/>
            <w:tcBorders>
              <w:top w:val="nil"/>
              <w:left w:val="nil"/>
              <w:bottom w:val="single" w:color="auto" w:sz="8" w:space="0"/>
              <w:right w:val="single" w:color="auto" w:sz="8" w:space="0"/>
            </w:tcBorders>
            <w:vAlign w:val="center"/>
          </w:tcPr>
          <w:p w14:paraId="5B2E936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960" w:type="dxa"/>
            <w:tcBorders>
              <w:top w:val="nil"/>
              <w:left w:val="nil"/>
              <w:bottom w:val="single" w:color="auto" w:sz="8" w:space="0"/>
              <w:right w:val="single" w:color="auto" w:sz="8" w:space="0"/>
            </w:tcBorders>
            <w:vAlign w:val="center"/>
          </w:tcPr>
          <w:p w14:paraId="24D95B9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c>
          <w:tcPr>
            <w:tcW w:w="1160" w:type="dxa"/>
            <w:tcBorders>
              <w:top w:val="nil"/>
              <w:left w:val="nil"/>
              <w:bottom w:val="single" w:color="auto" w:sz="8" w:space="0"/>
              <w:right w:val="single" w:color="auto" w:sz="8" w:space="0"/>
            </w:tcBorders>
            <w:vAlign w:val="center"/>
          </w:tcPr>
          <w:p w14:paraId="419B77C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2-7F配电间</w:t>
            </w:r>
          </w:p>
        </w:tc>
      </w:tr>
      <w:tr w14:paraId="312A9DE0">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6FAD37C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1780" w:type="dxa"/>
            <w:vMerge w:val="restart"/>
            <w:tcBorders>
              <w:top w:val="nil"/>
              <w:left w:val="single" w:color="auto" w:sz="8" w:space="0"/>
              <w:bottom w:val="single" w:color="000000" w:sz="8" w:space="0"/>
              <w:right w:val="single" w:color="auto" w:sz="8" w:space="0"/>
            </w:tcBorders>
            <w:vAlign w:val="center"/>
          </w:tcPr>
          <w:p w14:paraId="63411B9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2540" w:type="dxa"/>
            <w:tcBorders>
              <w:top w:val="nil"/>
              <w:left w:val="nil"/>
              <w:bottom w:val="single" w:color="auto" w:sz="8" w:space="0"/>
              <w:right w:val="single" w:color="auto" w:sz="8" w:space="0"/>
            </w:tcBorders>
            <w:vAlign w:val="center"/>
          </w:tcPr>
          <w:p w14:paraId="53CD45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华为交换机</w:t>
            </w:r>
          </w:p>
        </w:tc>
        <w:tc>
          <w:tcPr>
            <w:tcW w:w="3360" w:type="dxa"/>
            <w:tcBorders>
              <w:top w:val="nil"/>
              <w:left w:val="nil"/>
              <w:bottom w:val="single" w:color="auto" w:sz="8" w:space="0"/>
              <w:right w:val="single" w:color="auto" w:sz="8" w:space="0"/>
            </w:tcBorders>
            <w:vAlign w:val="center"/>
          </w:tcPr>
          <w:p w14:paraId="04FF900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详见3.1.</w:t>
            </w:r>
            <w:r>
              <w:rPr>
                <w:rFonts w:ascii="宋体" w:hAnsi="宋体" w:cs="宋体"/>
                <w:color w:val="000000"/>
                <w:kern w:val="0"/>
                <w:sz w:val="20"/>
                <w:szCs w:val="20"/>
              </w:rPr>
              <w:t>9</w:t>
            </w:r>
            <w:r>
              <w:rPr>
                <w:rFonts w:hint="eastAsia" w:ascii="宋体" w:hAnsi="宋体" w:cs="宋体"/>
                <w:color w:val="000000"/>
                <w:kern w:val="0"/>
                <w:sz w:val="20"/>
                <w:szCs w:val="20"/>
              </w:rPr>
              <w:t>技术参数及功能要求　</w:t>
            </w:r>
          </w:p>
        </w:tc>
        <w:tc>
          <w:tcPr>
            <w:tcW w:w="960" w:type="dxa"/>
            <w:tcBorders>
              <w:top w:val="nil"/>
              <w:left w:val="nil"/>
              <w:bottom w:val="single" w:color="auto" w:sz="8" w:space="0"/>
              <w:right w:val="single" w:color="auto" w:sz="8" w:space="0"/>
            </w:tcBorders>
            <w:vAlign w:val="center"/>
          </w:tcPr>
          <w:p w14:paraId="5B451F9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960" w:type="dxa"/>
            <w:tcBorders>
              <w:top w:val="nil"/>
              <w:left w:val="nil"/>
              <w:bottom w:val="single" w:color="auto" w:sz="8" w:space="0"/>
              <w:right w:val="single" w:color="auto" w:sz="8" w:space="0"/>
            </w:tcBorders>
            <w:vAlign w:val="center"/>
          </w:tcPr>
          <w:p w14:paraId="05DA46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c>
          <w:tcPr>
            <w:tcW w:w="1160" w:type="dxa"/>
            <w:tcBorders>
              <w:top w:val="nil"/>
              <w:left w:val="nil"/>
              <w:bottom w:val="single" w:color="auto" w:sz="8" w:space="0"/>
              <w:right w:val="single" w:color="auto" w:sz="8" w:space="0"/>
            </w:tcBorders>
            <w:vAlign w:val="center"/>
          </w:tcPr>
          <w:p w14:paraId="21D2DB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4F弱电间</w:t>
            </w:r>
          </w:p>
        </w:tc>
      </w:tr>
      <w:tr w14:paraId="5397417F">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4AF762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w:t>
            </w:r>
          </w:p>
        </w:tc>
        <w:tc>
          <w:tcPr>
            <w:tcW w:w="1780" w:type="dxa"/>
            <w:vMerge w:val="continue"/>
            <w:tcBorders>
              <w:top w:val="nil"/>
              <w:left w:val="single" w:color="auto" w:sz="8" w:space="0"/>
              <w:bottom w:val="single" w:color="000000" w:sz="8" w:space="0"/>
              <w:right w:val="single" w:color="auto" w:sz="8" w:space="0"/>
            </w:tcBorders>
            <w:vAlign w:val="center"/>
          </w:tcPr>
          <w:p w14:paraId="0F8BD22D">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020AC8D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系统集成安装调试</w:t>
            </w:r>
          </w:p>
        </w:tc>
        <w:tc>
          <w:tcPr>
            <w:tcW w:w="3360" w:type="dxa"/>
            <w:tcBorders>
              <w:top w:val="nil"/>
              <w:left w:val="nil"/>
              <w:bottom w:val="single" w:color="auto" w:sz="8" w:space="0"/>
              <w:right w:val="single" w:color="auto" w:sz="8" w:space="0"/>
            </w:tcBorders>
            <w:vAlign w:val="center"/>
          </w:tcPr>
          <w:p w14:paraId="72C888D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960" w:type="dxa"/>
            <w:tcBorders>
              <w:top w:val="nil"/>
              <w:left w:val="nil"/>
              <w:bottom w:val="single" w:color="auto" w:sz="8" w:space="0"/>
              <w:right w:val="single" w:color="auto" w:sz="8" w:space="0"/>
            </w:tcBorders>
            <w:vAlign w:val="center"/>
          </w:tcPr>
          <w:p w14:paraId="1235C58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960" w:type="dxa"/>
            <w:tcBorders>
              <w:top w:val="nil"/>
              <w:left w:val="nil"/>
              <w:bottom w:val="single" w:color="auto" w:sz="8" w:space="0"/>
              <w:right w:val="single" w:color="auto" w:sz="8" w:space="0"/>
            </w:tcBorders>
            <w:vAlign w:val="center"/>
          </w:tcPr>
          <w:p w14:paraId="33E7590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项</w:t>
            </w:r>
          </w:p>
        </w:tc>
        <w:tc>
          <w:tcPr>
            <w:tcW w:w="1160" w:type="dxa"/>
            <w:tcBorders>
              <w:top w:val="nil"/>
              <w:left w:val="nil"/>
              <w:bottom w:val="single" w:color="auto" w:sz="8" w:space="0"/>
              <w:right w:val="single" w:color="auto" w:sz="8" w:space="0"/>
            </w:tcBorders>
            <w:vAlign w:val="center"/>
          </w:tcPr>
          <w:p w14:paraId="4D4E657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r>
      <w:tr w14:paraId="5494F13B">
        <w:tblPrEx>
          <w:tblCellMar>
            <w:top w:w="0" w:type="dxa"/>
            <w:left w:w="108" w:type="dxa"/>
            <w:bottom w:w="0" w:type="dxa"/>
            <w:right w:w="108" w:type="dxa"/>
          </w:tblCellMar>
        </w:tblPrEx>
        <w:trPr>
          <w:trHeight w:val="288" w:hRule="atLeast"/>
        </w:trPr>
        <w:tc>
          <w:tcPr>
            <w:tcW w:w="1600" w:type="dxa"/>
            <w:tcBorders>
              <w:top w:val="nil"/>
              <w:left w:val="single" w:color="auto" w:sz="8" w:space="0"/>
              <w:bottom w:val="single" w:color="auto" w:sz="8" w:space="0"/>
              <w:right w:val="single" w:color="auto" w:sz="8" w:space="0"/>
            </w:tcBorders>
            <w:vAlign w:val="center"/>
          </w:tcPr>
          <w:p w14:paraId="6CB898F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c>
          <w:tcPr>
            <w:tcW w:w="1780" w:type="dxa"/>
            <w:vMerge w:val="continue"/>
            <w:tcBorders>
              <w:top w:val="nil"/>
              <w:left w:val="single" w:color="auto" w:sz="8" w:space="0"/>
              <w:bottom w:val="single" w:color="000000" w:sz="8" w:space="0"/>
              <w:right w:val="single" w:color="auto" w:sz="8" w:space="0"/>
            </w:tcBorders>
            <w:vAlign w:val="center"/>
          </w:tcPr>
          <w:p w14:paraId="00D1819F">
            <w:pPr>
              <w:widowControl/>
              <w:jc w:val="left"/>
              <w:rPr>
                <w:rFonts w:hint="eastAsia" w:ascii="宋体" w:hAnsi="宋体" w:cs="宋体"/>
                <w:color w:val="000000"/>
                <w:kern w:val="0"/>
                <w:sz w:val="20"/>
                <w:szCs w:val="20"/>
              </w:rPr>
            </w:pPr>
          </w:p>
        </w:tc>
        <w:tc>
          <w:tcPr>
            <w:tcW w:w="2540" w:type="dxa"/>
            <w:tcBorders>
              <w:top w:val="nil"/>
              <w:left w:val="nil"/>
              <w:bottom w:val="single" w:color="auto" w:sz="8" w:space="0"/>
              <w:right w:val="single" w:color="auto" w:sz="8" w:space="0"/>
            </w:tcBorders>
            <w:vAlign w:val="center"/>
          </w:tcPr>
          <w:p w14:paraId="0066594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线材、管材</w:t>
            </w:r>
          </w:p>
        </w:tc>
        <w:tc>
          <w:tcPr>
            <w:tcW w:w="6440" w:type="dxa"/>
            <w:gridSpan w:val="4"/>
            <w:tcBorders>
              <w:top w:val="single" w:color="auto" w:sz="8" w:space="0"/>
              <w:left w:val="nil"/>
              <w:bottom w:val="single" w:color="auto" w:sz="8" w:space="0"/>
              <w:right w:val="single" w:color="000000" w:sz="8" w:space="0"/>
            </w:tcBorders>
            <w:vAlign w:val="center"/>
          </w:tcPr>
          <w:p w14:paraId="717C9C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主要通讯线材、管材由学校承担，零星跳线由集成商承担</w:t>
            </w:r>
          </w:p>
        </w:tc>
      </w:tr>
    </w:tbl>
    <w:p w14:paraId="70F74337">
      <w:pPr>
        <w:spacing w:line="360" w:lineRule="auto"/>
        <w:rPr>
          <w:rFonts w:hint="eastAsia" w:asciiTheme="minorEastAsia" w:hAnsiTheme="minorEastAsia" w:eastAsiaTheme="minorEastAsia"/>
          <w:bCs/>
          <w:sz w:val="18"/>
          <w:szCs w:val="18"/>
        </w:rPr>
        <w:sectPr>
          <w:type w:val="continuous"/>
          <w:pgSz w:w="16838" w:h="11906" w:orient="landscape"/>
          <w:pgMar w:top="1440" w:right="1800" w:bottom="1440" w:left="1800" w:header="851" w:footer="992" w:gutter="0"/>
          <w:cols w:space="425" w:num="1"/>
          <w:docGrid w:type="lines" w:linePitch="312" w:charSpace="0"/>
        </w:sectPr>
      </w:pPr>
    </w:p>
    <w:p w14:paraId="58DA8C91">
      <w:pPr>
        <w:spacing w:line="360" w:lineRule="auto"/>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三．</w:t>
      </w:r>
      <w:r>
        <w:rPr>
          <w:rFonts w:asciiTheme="minorEastAsia" w:hAnsiTheme="minorEastAsia" w:eastAsiaTheme="minorEastAsia"/>
          <w:b/>
          <w:sz w:val="28"/>
          <w:szCs w:val="28"/>
        </w:rPr>
        <w:t>项目整体技术及功能要求</w:t>
      </w:r>
    </w:p>
    <w:p w14:paraId="534F6C9E">
      <w:pPr>
        <w:pStyle w:val="25"/>
        <w:numPr>
          <w:ilvl w:val="0"/>
          <w:numId w:val="6"/>
        </w:numPr>
        <w:spacing w:line="360" w:lineRule="auto"/>
        <w:ind w:firstLineChars="0"/>
        <w:rPr>
          <w:rFonts w:hint="eastAsia" w:asciiTheme="minorEastAsia" w:hAnsiTheme="minorEastAsia" w:eastAsiaTheme="minorEastAsia"/>
          <w:b/>
          <w:bCs/>
          <w:sz w:val="24"/>
        </w:rPr>
      </w:pPr>
      <w:r>
        <w:rPr>
          <w:rFonts w:asciiTheme="minorEastAsia" w:hAnsiTheme="minorEastAsia" w:eastAsiaTheme="minorEastAsia"/>
          <w:b/>
          <w:bCs/>
          <w:sz w:val="24"/>
        </w:rPr>
        <w:t>硬件部分</w:t>
      </w:r>
    </w:p>
    <w:tbl>
      <w:tblPr>
        <w:tblStyle w:val="16"/>
        <w:tblW w:w="10343" w:type="dxa"/>
        <w:jc w:val="center"/>
        <w:tblLayout w:type="fixed"/>
        <w:tblCellMar>
          <w:top w:w="0" w:type="dxa"/>
          <w:left w:w="108" w:type="dxa"/>
          <w:bottom w:w="0" w:type="dxa"/>
          <w:right w:w="108" w:type="dxa"/>
        </w:tblCellMar>
      </w:tblPr>
      <w:tblGrid>
        <w:gridCol w:w="717"/>
        <w:gridCol w:w="1485"/>
        <w:gridCol w:w="5652"/>
        <w:gridCol w:w="685"/>
        <w:gridCol w:w="686"/>
        <w:gridCol w:w="1118"/>
      </w:tblGrid>
      <w:tr w14:paraId="5A03C3F9">
        <w:tblPrEx>
          <w:tblCellMar>
            <w:top w:w="0" w:type="dxa"/>
            <w:left w:w="108" w:type="dxa"/>
            <w:bottom w:w="0" w:type="dxa"/>
            <w:right w:w="108" w:type="dxa"/>
          </w:tblCellMar>
        </w:tblPrEx>
        <w:trPr>
          <w:jc w:val="center"/>
        </w:trPr>
        <w:tc>
          <w:tcPr>
            <w:tcW w:w="717" w:type="dxa"/>
            <w:tcBorders>
              <w:top w:val="single" w:color="auto" w:sz="4" w:space="0"/>
              <w:left w:val="single" w:color="auto" w:sz="4" w:space="0"/>
              <w:bottom w:val="single" w:color="auto" w:sz="4" w:space="0"/>
              <w:right w:val="single" w:color="auto" w:sz="4" w:space="0"/>
            </w:tcBorders>
            <w:vAlign w:val="center"/>
          </w:tcPr>
          <w:p w14:paraId="2906D05A">
            <w:pPr>
              <w:widowControl/>
              <w:jc w:val="center"/>
              <w:rPr>
                <w:rFonts w:hint="eastAsia" w:cs="宋体" w:asciiTheme="minorEastAsia" w:hAnsiTheme="minorEastAsia" w:eastAsiaTheme="minorEastAsia"/>
                <w:b/>
                <w:bCs/>
                <w:kern w:val="0"/>
                <w:sz w:val="20"/>
                <w:szCs w:val="20"/>
              </w:rPr>
            </w:pPr>
            <w:r>
              <w:rPr>
                <w:rFonts w:hint="eastAsia" w:cs="宋体" w:asciiTheme="minorEastAsia" w:hAnsiTheme="minorEastAsia" w:eastAsiaTheme="minorEastAsia"/>
                <w:b/>
                <w:bCs/>
                <w:kern w:val="0"/>
                <w:sz w:val="20"/>
                <w:szCs w:val="20"/>
              </w:rPr>
              <w:t>序号</w:t>
            </w:r>
          </w:p>
        </w:tc>
        <w:tc>
          <w:tcPr>
            <w:tcW w:w="1485" w:type="dxa"/>
            <w:tcBorders>
              <w:top w:val="single" w:color="auto" w:sz="4" w:space="0"/>
              <w:left w:val="nil"/>
              <w:bottom w:val="single" w:color="auto" w:sz="4" w:space="0"/>
              <w:right w:val="single" w:color="auto" w:sz="4" w:space="0"/>
            </w:tcBorders>
            <w:vAlign w:val="center"/>
          </w:tcPr>
          <w:p w14:paraId="0573D634">
            <w:pPr>
              <w:widowControl/>
              <w:jc w:val="center"/>
              <w:rPr>
                <w:rFonts w:hint="eastAsia" w:cs="宋体" w:asciiTheme="minorEastAsia" w:hAnsiTheme="minorEastAsia" w:eastAsiaTheme="minorEastAsia"/>
                <w:b/>
                <w:bCs/>
                <w:kern w:val="0"/>
                <w:sz w:val="20"/>
                <w:szCs w:val="20"/>
              </w:rPr>
            </w:pPr>
            <w:r>
              <w:rPr>
                <w:rFonts w:hint="eastAsia" w:cs="宋体" w:asciiTheme="minorEastAsia" w:hAnsiTheme="minorEastAsia" w:eastAsiaTheme="minorEastAsia"/>
                <w:b/>
                <w:bCs/>
                <w:kern w:val="0"/>
                <w:sz w:val="20"/>
                <w:szCs w:val="20"/>
              </w:rPr>
              <w:t>设备名称</w:t>
            </w:r>
          </w:p>
        </w:tc>
        <w:tc>
          <w:tcPr>
            <w:tcW w:w="5652" w:type="dxa"/>
            <w:tcBorders>
              <w:top w:val="single" w:color="auto" w:sz="4" w:space="0"/>
              <w:left w:val="nil"/>
              <w:bottom w:val="single" w:color="auto" w:sz="4" w:space="0"/>
              <w:right w:val="single" w:color="auto" w:sz="4" w:space="0"/>
            </w:tcBorders>
            <w:vAlign w:val="center"/>
          </w:tcPr>
          <w:p w14:paraId="47ED43A2">
            <w:pPr>
              <w:widowControl/>
              <w:jc w:val="center"/>
              <w:rPr>
                <w:rFonts w:hint="eastAsia" w:cs="宋体" w:asciiTheme="minorEastAsia" w:hAnsiTheme="minorEastAsia" w:eastAsiaTheme="minorEastAsia"/>
                <w:b/>
                <w:bCs/>
                <w:kern w:val="0"/>
                <w:sz w:val="20"/>
                <w:szCs w:val="20"/>
              </w:rPr>
            </w:pPr>
            <w:r>
              <w:rPr>
                <w:rFonts w:hint="eastAsia" w:cs="宋体" w:asciiTheme="minorEastAsia" w:hAnsiTheme="minorEastAsia" w:eastAsiaTheme="minorEastAsia"/>
                <w:b/>
                <w:bCs/>
                <w:kern w:val="0"/>
                <w:sz w:val="20"/>
                <w:szCs w:val="20"/>
              </w:rPr>
              <w:t>技术主要参数及功能要求</w:t>
            </w:r>
          </w:p>
        </w:tc>
        <w:tc>
          <w:tcPr>
            <w:tcW w:w="685" w:type="dxa"/>
            <w:tcBorders>
              <w:top w:val="single" w:color="auto" w:sz="4" w:space="0"/>
              <w:left w:val="nil"/>
              <w:bottom w:val="single" w:color="auto" w:sz="4" w:space="0"/>
              <w:right w:val="single" w:color="auto" w:sz="4" w:space="0"/>
            </w:tcBorders>
            <w:vAlign w:val="center"/>
          </w:tcPr>
          <w:p w14:paraId="74488746">
            <w:pPr>
              <w:widowControl/>
              <w:jc w:val="center"/>
              <w:rPr>
                <w:rFonts w:hint="eastAsia" w:cs="宋体" w:asciiTheme="minorEastAsia" w:hAnsiTheme="minorEastAsia" w:eastAsiaTheme="minorEastAsia"/>
                <w:b/>
                <w:bCs/>
                <w:kern w:val="0"/>
                <w:sz w:val="20"/>
                <w:szCs w:val="20"/>
              </w:rPr>
            </w:pPr>
            <w:r>
              <w:rPr>
                <w:rFonts w:hint="eastAsia" w:cs="宋体" w:asciiTheme="minorEastAsia" w:hAnsiTheme="minorEastAsia" w:eastAsiaTheme="minorEastAsia"/>
                <w:b/>
                <w:bCs/>
                <w:kern w:val="0"/>
                <w:sz w:val="20"/>
                <w:szCs w:val="20"/>
              </w:rPr>
              <w:t>数量</w:t>
            </w:r>
          </w:p>
        </w:tc>
        <w:tc>
          <w:tcPr>
            <w:tcW w:w="686" w:type="dxa"/>
            <w:tcBorders>
              <w:top w:val="single" w:color="auto" w:sz="4" w:space="0"/>
              <w:left w:val="nil"/>
              <w:bottom w:val="single" w:color="auto" w:sz="4" w:space="0"/>
              <w:right w:val="single" w:color="auto" w:sz="4" w:space="0"/>
            </w:tcBorders>
            <w:vAlign w:val="center"/>
          </w:tcPr>
          <w:p w14:paraId="1D7A7813">
            <w:pPr>
              <w:widowControl/>
              <w:jc w:val="center"/>
              <w:rPr>
                <w:rFonts w:hint="eastAsia" w:cs="宋体" w:asciiTheme="minorEastAsia" w:hAnsiTheme="minorEastAsia" w:eastAsiaTheme="minorEastAsia"/>
                <w:b/>
                <w:bCs/>
                <w:kern w:val="0"/>
                <w:sz w:val="20"/>
                <w:szCs w:val="20"/>
              </w:rPr>
            </w:pPr>
            <w:r>
              <w:rPr>
                <w:rFonts w:hint="eastAsia" w:cs="宋体" w:asciiTheme="minorEastAsia" w:hAnsiTheme="minorEastAsia" w:eastAsiaTheme="minorEastAsia"/>
                <w:b/>
                <w:bCs/>
                <w:kern w:val="0"/>
                <w:sz w:val="20"/>
                <w:szCs w:val="20"/>
              </w:rPr>
              <w:t>单位</w:t>
            </w:r>
          </w:p>
        </w:tc>
        <w:tc>
          <w:tcPr>
            <w:tcW w:w="1118" w:type="dxa"/>
            <w:tcBorders>
              <w:top w:val="single" w:color="auto" w:sz="4" w:space="0"/>
              <w:left w:val="nil"/>
              <w:bottom w:val="single" w:color="auto" w:sz="4" w:space="0"/>
              <w:right w:val="single" w:color="auto" w:sz="4" w:space="0"/>
            </w:tcBorders>
            <w:vAlign w:val="center"/>
          </w:tcPr>
          <w:p w14:paraId="7E5D3D40">
            <w:pPr>
              <w:widowControl/>
              <w:jc w:val="center"/>
              <w:rPr>
                <w:rFonts w:hint="eastAsia" w:cs="宋体" w:asciiTheme="minorEastAsia" w:hAnsiTheme="minorEastAsia" w:eastAsiaTheme="minorEastAsia"/>
                <w:b/>
                <w:bCs/>
                <w:kern w:val="0"/>
                <w:sz w:val="20"/>
                <w:szCs w:val="20"/>
              </w:rPr>
            </w:pPr>
            <w:r>
              <w:rPr>
                <w:rFonts w:hint="eastAsia" w:cs="宋体" w:asciiTheme="minorEastAsia" w:hAnsiTheme="minorEastAsia" w:eastAsiaTheme="minorEastAsia"/>
                <w:b/>
                <w:bCs/>
                <w:kern w:val="0"/>
                <w:sz w:val="20"/>
                <w:szCs w:val="20"/>
              </w:rPr>
              <w:t>拟存放地</w:t>
            </w:r>
          </w:p>
        </w:tc>
      </w:tr>
      <w:tr w14:paraId="084C3557">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5D820DE2">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3.1.1</w:t>
            </w:r>
          </w:p>
        </w:tc>
        <w:tc>
          <w:tcPr>
            <w:tcW w:w="1485" w:type="dxa"/>
            <w:tcBorders>
              <w:top w:val="nil"/>
              <w:left w:val="nil"/>
              <w:bottom w:val="single" w:color="auto" w:sz="4" w:space="0"/>
              <w:right w:val="single" w:color="auto" w:sz="4" w:space="0"/>
            </w:tcBorders>
            <w:vAlign w:val="center"/>
          </w:tcPr>
          <w:p w14:paraId="615B7C8E">
            <w:pPr>
              <w:widowControl/>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水控通讯控制器</w:t>
            </w:r>
          </w:p>
        </w:tc>
        <w:tc>
          <w:tcPr>
            <w:tcW w:w="5652" w:type="dxa"/>
            <w:tcBorders>
              <w:top w:val="nil"/>
              <w:left w:val="nil"/>
              <w:bottom w:val="single" w:color="auto" w:sz="4" w:space="0"/>
              <w:right w:val="single" w:color="auto" w:sz="4" w:space="0"/>
            </w:tcBorders>
            <w:vAlign w:val="center"/>
          </w:tcPr>
          <w:p w14:paraId="0DC62B2E">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CPU:Cortex-A8以上处理芯片 </w:t>
            </w:r>
          </w:p>
          <w:p w14:paraId="06734427">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操作系统：Linux</w:t>
            </w:r>
          </w:p>
          <w:p w14:paraId="0F0A47BD">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接口：</w:t>
            </w:r>
          </w:p>
          <w:p w14:paraId="186EE0A6">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    1）8路RS485通道（每路通道最多可以连接32台终端）</w:t>
            </w:r>
          </w:p>
          <w:p w14:paraId="70AD029D">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    2)1路Base-T以太网接口（RJ45)</w:t>
            </w:r>
          </w:p>
          <w:p w14:paraId="384A37B9">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    3)2路全双工RS232接口</w:t>
            </w:r>
          </w:p>
          <w:p w14:paraId="12488342">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    4)2路USB接口 </w:t>
            </w:r>
          </w:p>
          <w:p w14:paraId="02E046A8">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    5)1路UART接口</w:t>
            </w:r>
          </w:p>
          <w:p w14:paraId="7103600A">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    6)1个TF卡插座</w:t>
            </w:r>
          </w:p>
          <w:p w14:paraId="298844A4">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终端通讯速率：最大可达10Mbps传输速率</w:t>
            </w:r>
          </w:p>
          <w:p w14:paraId="6BBE0C6F">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显示屏：LCD显示，实时显示控制器的工作状态</w:t>
            </w:r>
          </w:p>
          <w:p w14:paraId="74EFFBC0">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交易流水：100万笔（双备份）</w:t>
            </w:r>
            <w:r>
              <w:rPr>
                <w:rFonts w:hint="eastAsia" w:asciiTheme="minorEastAsia" w:hAnsiTheme="minorEastAsia" w:eastAsiaTheme="minorEastAsia"/>
                <w:sz w:val="24"/>
                <w:szCs w:val="24"/>
              </w:rPr>
              <w:t>▲</w:t>
            </w:r>
          </w:p>
          <w:p w14:paraId="3599F7A7">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安装：标准19英寸机架式尺寸，支持标准机柜安装</w:t>
            </w:r>
          </w:p>
          <w:p w14:paraId="6EBE81BB">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尺寸：442.5*209.7*44.2mm</w:t>
            </w:r>
          </w:p>
          <w:p w14:paraId="1D83C864">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重量：2.5kg </w:t>
            </w:r>
          </w:p>
          <w:p w14:paraId="63AB55B4">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工作电压：额定电压：5V±5%，额定电流：2A</w:t>
            </w:r>
          </w:p>
          <w:p w14:paraId="3F03CF21">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存储环境：温度：-10℃~+85℃ 湿度：0%～95%相对湿度（非凝结）</w:t>
            </w:r>
            <w:r>
              <w:rPr>
                <w:rFonts w:hint="eastAsia" w:asciiTheme="minorEastAsia" w:hAnsiTheme="minorEastAsia" w:eastAsiaTheme="minorEastAsia"/>
                <w:sz w:val="24"/>
                <w:szCs w:val="24"/>
              </w:rPr>
              <w:t>★</w:t>
            </w:r>
          </w:p>
        </w:tc>
        <w:tc>
          <w:tcPr>
            <w:tcW w:w="685" w:type="dxa"/>
            <w:tcBorders>
              <w:top w:val="nil"/>
              <w:left w:val="nil"/>
              <w:bottom w:val="single" w:color="auto" w:sz="4" w:space="0"/>
              <w:right w:val="single" w:color="auto" w:sz="4" w:space="0"/>
            </w:tcBorders>
            <w:vAlign w:val="center"/>
          </w:tcPr>
          <w:p w14:paraId="102DFEAE">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1</w:t>
            </w:r>
          </w:p>
        </w:tc>
        <w:tc>
          <w:tcPr>
            <w:tcW w:w="686" w:type="dxa"/>
            <w:tcBorders>
              <w:top w:val="nil"/>
              <w:left w:val="nil"/>
              <w:bottom w:val="single" w:color="auto" w:sz="4" w:space="0"/>
              <w:right w:val="single" w:color="auto" w:sz="4" w:space="0"/>
            </w:tcBorders>
            <w:vAlign w:val="center"/>
          </w:tcPr>
          <w:p w14:paraId="4F901CF2">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台</w:t>
            </w:r>
          </w:p>
        </w:tc>
        <w:tc>
          <w:tcPr>
            <w:tcW w:w="1118" w:type="dxa"/>
            <w:tcBorders>
              <w:top w:val="nil"/>
              <w:left w:val="nil"/>
              <w:bottom w:val="single" w:color="auto" w:sz="4" w:space="0"/>
              <w:right w:val="single" w:color="auto" w:sz="4" w:space="0"/>
            </w:tcBorders>
            <w:vAlign w:val="center"/>
          </w:tcPr>
          <w:p w14:paraId="66B3518B">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4F弱电间</w:t>
            </w:r>
          </w:p>
        </w:tc>
      </w:tr>
      <w:tr w14:paraId="376A1E26">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6EA6F709">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3.1.</w:t>
            </w:r>
            <w:r>
              <w:rPr>
                <w:rFonts w:hint="eastAsia" w:cs="宋体" w:asciiTheme="minorEastAsia" w:hAnsiTheme="minorEastAsia" w:eastAsiaTheme="minorEastAsia"/>
                <w:color w:val="000000"/>
                <w:kern w:val="0"/>
                <w:sz w:val="20"/>
                <w:szCs w:val="20"/>
              </w:rPr>
              <w:t>2</w:t>
            </w:r>
          </w:p>
        </w:tc>
        <w:tc>
          <w:tcPr>
            <w:tcW w:w="1485" w:type="dxa"/>
            <w:tcBorders>
              <w:top w:val="nil"/>
              <w:left w:val="nil"/>
              <w:bottom w:val="single" w:color="auto" w:sz="4" w:space="0"/>
              <w:right w:val="single" w:color="auto" w:sz="4" w:space="0"/>
            </w:tcBorders>
            <w:vAlign w:val="center"/>
          </w:tcPr>
          <w:p w14:paraId="16600976">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水控分体机</w:t>
            </w:r>
          </w:p>
        </w:tc>
        <w:tc>
          <w:tcPr>
            <w:tcW w:w="5652" w:type="dxa"/>
            <w:tcBorders>
              <w:top w:val="nil"/>
              <w:left w:val="nil"/>
              <w:bottom w:val="single" w:color="auto" w:sz="4" w:space="0"/>
              <w:right w:val="single" w:color="auto" w:sz="4" w:space="0"/>
            </w:tcBorders>
            <w:vAlign w:val="center"/>
          </w:tcPr>
          <w:p w14:paraId="7D57AAA3">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基于ARM Cortex-M3,32位MCU                                                        </w:t>
            </w:r>
          </w:p>
          <w:p w14:paraId="273A26F4">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支持卡片类型：Mifare1卡、CPU卡、SIM/UIM-PASS卡                                                                </w:t>
            </w:r>
          </w:p>
          <w:p w14:paraId="7CF51C4E">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可以设置计费方式：计量，按商户、身份设置费率                                                                                                                        </w:t>
            </w:r>
          </w:p>
          <w:p w14:paraId="624BC8FB">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防水等级：IPX6                                                                    </w:t>
            </w:r>
          </w:p>
          <w:p w14:paraId="106A2DB6">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读卡距离：0~5cm                                                                     </w:t>
            </w:r>
          </w:p>
          <w:p w14:paraId="54686181">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读卡时间：&lt;0.3s                                                                                    </w:t>
            </w:r>
          </w:p>
          <w:p w14:paraId="43716928">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工作频率：13.56MHz                                                                    </w:t>
            </w:r>
          </w:p>
          <w:p w14:paraId="70DBEE75">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显示模式：1.3寸oled 128*64点阵模式，支持中文字库显示，支持二维码显示                                                                                    </w:t>
            </w:r>
          </w:p>
          <w:p w14:paraId="4057F0EB">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通讯方式：485通讯</w:t>
            </w:r>
          </w:p>
          <w:p w14:paraId="08C24F4D">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名单容量：全名单                                                                     </w:t>
            </w:r>
          </w:p>
          <w:p w14:paraId="2168EDFA">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计费精度：0.01元                                                                  </w:t>
            </w:r>
          </w:p>
          <w:p w14:paraId="517E61B7">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蓝牙：BLE 4.0蓝牙 （可使用app进行设备配置）                                                           </w:t>
            </w:r>
          </w:p>
          <w:p w14:paraId="787797C6">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工作电压:12VDC                                                                                                                                    </w:t>
            </w:r>
          </w:p>
          <w:p w14:paraId="1F066F28">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工作环境：0-50℃</w:t>
            </w:r>
          </w:p>
          <w:p w14:paraId="54E31E7B">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全防水设计,上下壳接缝双层设计并有硅胶密封防水</w:t>
            </w:r>
            <w:r>
              <w:rPr>
                <w:rFonts w:hint="eastAsia" w:asciiTheme="minorEastAsia" w:hAnsiTheme="minorEastAsia" w:eastAsiaTheme="minorEastAsia"/>
                <w:sz w:val="20"/>
                <w:szCs w:val="20"/>
              </w:rPr>
              <w:t>▲</w:t>
            </w:r>
            <w:r>
              <w:rPr>
                <w:rFonts w:hint="eastAsia" w:cs="宋体" w:asciiTheme="minorEastAsia" w:hAnsiTheme="minorEastAsia" w:eastAsiaTheme="minorEastAsia"/>
                <w:kern w:val="0"/>
                <w:sz w:val="20"/>
                <w:szCs w:val="20"/>
              </w:rPr>
              <w:t xml:space="preserve">                                                                                                                                                                      </w:t>
            </w:r>
          </w:p>
          <w:p w14:paraId="2815436E">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支持手机APP虚拟卡的方式，通过蓝牙近场与水控器通信</w:t>
            </w:r>
            <w:r>
              <w:rPr>
                <w:rFonts w:hint="eastAsia" w:asciiTheme="minorEastAsia" w:hAnsiTheme="minorEastAsia" w:eastAsiaTheme="minorEastAsia"/>
                <w:sz w:val="20"/>
                <w:szCs w:val="20"/>
              </w:rPr>
              <w:t>▲</w:t>
            </w:r>
            <w:r>
              <w:rPr>
                <w:rFonts w:hint="eastAsia" w:cs="宋体" w:asciiTheme="minorEastAsia" w:hAnsiTheme="minorEastAsia" w:eastAsiaTheme="minorEastAsia"/>
                <w:kern w:val="0"/>
                <w:sz w:val="20"/>
                <w:szCs w:val="20"/>
              </w:rPr>
              <w:t xml:space="preserve">                                                    </w:t>
            </w:r>
          </w:p>
          <w:p w14:paraId="52C89845">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支持多钱包应用，可以追扣，水控可以独立闭环钱包                          </w:t>
            </w:r>
          </w:p>
          <w:p w14:paraId="74866994">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支持工作钱包补助圈存：持卡人刷卡实时领取补助                            </w:t>
            </w:r>
          </w:p>
          <w:p w14:paraId="638D3CCA">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支持脱机工作和联机工作，脱机自动联机</w:t>
            </w:r>
          </w:p>
        </w:tc>
        <w:tc>
          <w:tcPr>
            <w:tcW w:w="685" w:type="dxa"/>
            <w:tcBorders>
              <w:top w:val="nil"/>
              <w:left w:val="nil"/>
              <w:bottom w:val="single" w:color="auto" w:sz="4" w:space="0"/>
              <w:right w:val="single" w:color="auto" w:sz="4" w:space="0"/>
            </w:tcBorders>
            <w:vAlign w:val="center"/>
          </w:tcPr>
          <w:p w14:paraId="3C61EC1F">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68</w:t>
            </w:r>
          </w:p>
        </w:tc>
        <w:tc>
          <w:tcPr>
            <w:tcW w:w="686" w:type="dxa"/>
            <w:tcBorders>
              <w:top w:val="nil"/>
              <w:left w:val="nil"/>
              <w:bottom w:val="single" w:color="auto" w:sz="4" w:space="0"/>
              <w:right w:val="single" w:color="auto" w:sz="4" w:space="0"/>
            </w:tcBorders>
            <w:vAlign w:val="center"/>
          </w:tcPr>
          <w:p w14:paraId="13AC39D4">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台</w:t>
            </w:r>
          </w:p>
        </w:tc>
        <w:tc>
          <w:tcPr>
            <w:tcW w:w="1118" w:type="dxa"/>
            <w:tcBorders>
              <w:top w:val="nil"/>
              <w:left w:val="nil"/>
              <w:bottom w:val="single" w:color="auto" w:sz="4" w:space="0"/>
              <w:right w:val="single" w:color="auto" w:sz="4" w:space="0"/>
            </w:tcBorders>
            <w:vAlign w:val="center"/>
          </w:tcPr>
          <w:p w14:paraId="51334851">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各层浴室及开水间</w:t>
            </w:r>
          </w:p>
        </w:tc>
      </w:tr>
      <w:tr w14:paraId="60B571CD">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7D135FA8">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3.1.</w:t>
            </w:r>
            <w:r>
              <w:rPr>
                <w:rFonts w:hint="eastAsia" w:cs="宋体" w:asciiTheme="minorEastAsia" w:hAnsiTheme="minorEastAsia" w:eastAsiaTheme="minorEastAsia"/>
                <w:color w:val="000000"/>
                <w:kern w:val="0"/>
                <w:sz w:val="20"/>
                <w:szCs w:val="20"/>
              </w:rPr>
              <w:t>3</w:t>
            </w:r>
          </w:p>
        </w:tc>
        <w:tc>
          <w:tcPr>
            <w:tcW w:w="1485" w:type="dxa"/>
            <w:tcBorders>
              <w:top w:val="nil"/>
              <w:left w:val="nil"/>
              <w:bottom w:val="single" w:color="auto" w:sz="4" w:space="0"/>
              <w:right w:val="single" w:color="auto" w:sz="4" w:space="0"/>
            </w:tcBorders>
            <w:vAlign w:val="center"/>
          </w:tcPr>
          <w:p w14:paraId="6B49B7A6">
            <w:pPr>
              <w:widowControl/>
              <w:jc w:val="left"/>
              <w:rPr>
                <w:rFonts w:hint="eastAsia" w:cs="宋体" w:asciiTheme="minorEastAsia" w:hAnsiTheme="minorEastAsia" w:eastAsiaTheme="minorEastAsia"/>
                <w:color w:val="000000"/>
                <w:kern w:val="0"/>
                <w:sz w:val="20"/>
                <w:szCs w:val="20"/>
              </w:rPr>
            </w:pPr>
            <w:r>
              <w:rPr>
                <w:rFonts w:hint="eastAsia" w:ascii="等线" w:hAnsi="等线" w:eastAsia="等线" w:cs="宋体"/>
                <w:color w:val="000000"/>
                <w:sz w:val="22"/>
              </w:rPr>
              <w:t>电磁阀</w:t>
            </w:r>
          </w:p>
        </w:tc>
        <w:tc>
          <w:tcPr>
            <w:tcW w:w="5652" w:type="dxa"/>
            <w:tcBorders>
              <w:top w:val="nil"/>
              <w:left w:val="nil"/>
              <w:bottom w:val="single" w:color="auto" w:sz="4" w:space="0"/>
              <w:right w:val="single" w:color="auto" w:sz="4" w:space="0"/>
            </w:tcBorders>
            <w:vAlign w:val="center"/>
          </w:tcPr>
          <w:p w14:paraId="061752D2">
            <w:pPr>
              <w:pStyle w:val="13"/>
              <w:spacing w:before="0" w:beforeAutospacing="0" w:after="0" w:afterAutospacing="0"/>
              <w:jc w:val="center"/>
              <w:rPr>
                <w:rFonts w:hint="eastAsia"/>
                <w:sz w:val="20"/>
                <w:szCs w:val="20"/>
              </w:rPr>
            </w:pPr>
            <w:r>
              <w:rPr>
                <w:sz w:val="20"/>
                <w:szCs w:val="20"/>
              </w:rPr>
              <w:t>额定电压</w:t>
            </w:r>
            <w:r>
              <w:rPr>
                <w:rFonts w:hint="eastAsia"/>
                <w:sz w:val="20"/>
                <w:szCs w:val="20"/>
              </w:rPr>
              <w:t>：</w:t>
            </w:r>
            <w:r>
              <w:rPr>
                <w:sz w:val="20"/>
                <w:szCs w:val="20"/>
              </w:rPr>
              <w:t>12V</w:t>
            </w:r>
          </w:p>
          <w:p w14:paraId="47D0EAFA">
            <w:pPr>
              <w:pStyle w:val="13"/>
              <w:spacing w:before="0" w:beforeAutospacing="0" w:after="0" w:afterAutospacing="0"/>
              <w:jc w:val="center"/>
              <w:rPr>
                <w:rFonts w:hint="eastAsia"/>
                <w:sz w:val="20"/>
                <w:szCs w:val="20"/>
              </w:rPr>
            </w:pPr>
            <w:r>
              <w:rPr>
                <w:sz w:val="20"/>
                <w:szCs w:val="20"/>
              </w:rPr>
              <w:t>控制方式</w:t>
            </w:r>
            <w:r>
              <w:rPr>
                <w:rFonts w:hint="eastAsia"/>
                <w:sz w:val="20"/>
                <w:szCs w:val="20"/>
              </w:rPr>
              <w:t>：</w:t>
            </w:r>
            <w:r>
              <w:rPr>
                <w:sz w:val="20"/>
                <w:szCs w:val="20"/>
              </w:rPr>
              <w:t>直流</w:t>
            </w:r>
          </w:p>
          <w:p w14:paraId="34D34480">
            <w:pPr>
              <w:pStyle w:val="13"/>
              <w:spacing w:before="0" w:beforeAutospacing="0" w:after="0" w:afterAutospacing="0"/>
              <w:jc w:val="center"/>
              <w:rPr>
                <w:rFonts w:hint="eastAsia"/>
                <w:sz w:val="20"/>
                <w:szCs w:val="20"/>
              </w:rPr>
            </w:pPr>
            <w:r>
              <w:rPr>
                <w:sz w:val="20"/>
                <w:szCs w:val="20"/>
              </w:rPr>
              <w:t>工作压力</w:t>
            </w:r>
            <w:r>
              <w:rPr>
                <w:rFonts w:hint="eastAsia"/>
                <w:sz w:val="20"/>
                <w:szCs w:val="20"/>
              </w:rPr>
              <w:t>：</w:t>
            </w:r>
            <w:r>
              <w:rPr>
                <w:sz w:val="20"/>
                <w:szCs w:val="20"/>
              </w:rPr>
              <w:t>0.01-0.8MPa</w:t>
            </w:r>
          </w:p>
          <w:p w14:paraId="27F7A783">
            <w:pPr>
              <w:pStyle w:val="13"/>
              <w:spacing w:before="0" w:beforeAutospacing="0" w:after="0" w:afterAutospacing="0"/>
              <w:jc w:val="center"/>
              <w:rPr>
                <w:rFonts w:hint="eastAsia"/>
                <w:sz w:val="20"/>
                <w:szCs w:val="20"/>
              </w:rPr>
            </w:pPr>
            <w:r>
              <w:rPr>
                <w:sz w:val="20"/>
                <w:szCs w:val="20"/>
              </w:rPr>
              <w:t>介质温度</w:t>
            </w:r>
            <w:r>
              <w:rPr>
                <w:rFonts w:hint="eastAsia"/>
                <w:sz w:val="20"/>
                <w:szCs w:val="20"/>
              </w:rPr>
              <w:t>：</w:t>
            </w:r>
            <w:r>
              <w:rPr>
                <w:sz w:val="20"/>
                <w:szCs w:val="20"/>
              </w:rPr>
              <w:t>1℃-88℃</w:t>
            </w:r>
          </w:p>
          <w:p w14:paraId="62E20B3A">
            <w:pPr>
              <w:pStyle w:val="13"/>
              <w:spacing w:before="0" w:beforeAutospacing="0" w:after="0" w:afterAutospacing="0"/>
              <w:jc w:val="center"/>
              <w:rPr>
                <w:rFonts w:hint="eastAsia"/>
                <w:sz w:val="20"/>
                <w:szCs w:val="20"/>
              </w:rPr>
            </w:pPr>
            <w:r>
              <w:rPr>
                <w:sz w:val="20"/>
                <w:szCs w:val="20"/>
              </w:rPr>
              <w:t>连接方式</w:t>
            </w:r>
            <w:r>
              <w:rPr>
                <w:rFonts w:hint="eastAsia"/>
                <w:sz w:val="20"/>
                <w:szCs w:val="20"/>
              </w:rPr>
              <w:t>：</w:t>
            </w:r>
            <w:r>
              <w:rPr>
                <w:rFonts w:ascii="Times New Roman" w:hAnsi="Times New Roman" w:cs="Times New Roman"/>
                <w:sz w:val="20"/>
                <w:szCs w:val="20"/>
              </w:rPr>
              <w:t>4</w:t>
            </w:r>
            <w:r>
              <w:rPr>
                <w:sz w:val="20"/>
                <w:szCs w:val="20"/>
              </w:rPr>
              <w:t>分外螺纹</w:t>
            </w:r>
          </w:p>
          <w:p w14:paraId="14D5AA95">
            <w:pPr>
              <w:pStyle w:val="13"/>
              <w:spacing w:before="0" w:beforeAutospacing="0" w:after="0" w:afterAutospacing="0"/>
              <w:jc w:val="center"/>
              <w:rPr>
                <w:rFonts w:hint="eastAsia"/>
                <w:sz w:val="20"/>
                <w:szCs w:val="20"/>
              </w:rPr>
            </w:pPr>
            <w:r>
              <w:rPr>
                <w:sz w:val="20"/>
                <w:szCs w:val="20"/>
              </w:rPr>
              <w:t>使用寿命</w:t>
            </w:r>
            <w:r>
              <w:rPr>
                <w:rFonts w:hint="eastAsia"/>
                <w:sz w:val="20"/>
                <w:szCs w:val="20"/>
              </w:rPr>
              <w:t>：</w:t>
            </w:r>
            <w:r>
              <w:rPr>
                <w:sz w:val="20"/>
                <w:szCs w:val="20"/>
              </w:rPr>
              <w:t>≥7万次</w:t>
            </w:r>
          </w:p>
        </w:tc>
        <w:tc>
          <w:tcPr>
            <w:tcW w:w="685" w:type="dxa"/>
            <w:tcBorders>
              <w:top w:val="nil"/>
              <w:left w:val="nil"/>
              <w:bottom w:val="single" w:color="auto" w:sz="4" w:space="0"/>
              <w:right w:val="single" w:color="auto" w:sz="4" w:space="0"/>
            </w:tcBorders>
            <w:vAlign w:val="center"/>
          </w:tcPr>
          <w:p w14:paraId="63FDC8EE">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68</w:t>
            </w:r>
          </w:p>
        </w:tc>
        <w:tc>
          <w:tcPr>
            <w:tcW w:w="686" w:type="dxa"/>
            <w:tcBorders>
              <w:top w:val="nil"/>
              <w:left w:val="nil"/>
              <w:bottom w:val="single" w:color="auto" w:sz="4" w:space="0"/>
              <w:right w:val="single" w:color="auto" w:sz="4" w:space="0"/>
            </w:tcBorders>
            <w:vAlign w:val="center"/>
          </w:tcPr>
          <w:p w14:paraId="1A123226">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个</w:t>
            </w:r>
          </w:p>
        </w:tc>
        <w:tc>
          <w:tcPr>
            <w:tcW w:w="1118" w:type="dxa"/>
            <w:tcBorders>
              <w:top w:val="nil"/>
              <w:left w:val="nil"/>
              <w:bottom w:val="single" w:color="auto" w:sz="4" w:space="0"/>
              <w:right w:val="single" w:color="auto" w:sz="4" w:space="0"/>
            </w:tcBorders>
            <w:vAlign w:val="center"/>
          </w:tcPr>
          <w:p w14:paraId="471A8D8F">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各层浴室及开水间</w:t>
            </w:r>
          </w:p>
        </w:tc>
      </w:tr>
      <w:tr w14:paraId="18848BC5">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2BDBB0EC">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3.1.</w:t>
            </w:r>
            <w:r>
              <w:rPr>
                <w:rFonts w:hint="eastAsia" w:cs="宋体" w:asciiTheme="minorEastAsia" w:hAnsiTheme="minorEastAsia" w:eastAsiaTheme="minorEastAsia"/>
                <w:color w:val="000000"/>
                <w:kern w:val="0"/>
                <w:sz w:val="20"/>
                <w:szCs w:val="20"/>
              </w:rPr>
              <w:t>4</w:t>
            </w:r>
          </w:p>
        </w:tc>
        <w:tc>
          <w:tcPr>
            <w:tcW w:w="1485" w:type="dxa"/>
            <w:tcBorders>
              <w:top w:val="nil"/>
              <w:left w:val="nil"/>
              <w:bottom w:val="single" w:color="auto" w:sz="4" w:space="0"/>
              <w:right w:val="single" w:color="auto" w:sz="4" w:space="0"/>
            </w:tcBorders>
            <w:vAlign w:val="center"/>
          </w:tcPr>
          <w:p w14:paraId="261F1358">
            <w:pPr>
              <w:widowControl/>
              <w:jc w:val="left"/>
              <w:rPr>
                <w:rFonts w:hint="eastAsia" w:cs="宋体" w:asciiTheme="minorEastAsia" w:hAnsiTheme="minorEastAsia" w:eastAsiaTheme="minorEastAsia"/>
                <w:color w:val="000000"/>
                <w:kern w:val="0"/>
                <w:sz w:val="20"/>
                <w:szCs w:val="20"/>
              </w:rPr>
            </w:pPr>
            <w:r>
              <w:rPr>
                <w:rFonts w:hint="eastAsia" w:ascii="等线" w:hAnsi="等线" w:eastAsia="等线" w:cs="宋体"/>
                <w:color w:val="000000"/>
                <w:sz w:val="22"/>
              </w:rPr>
              <w:t>PSAM卡</w:t>
            </w:r>
          </w:p>
        </w:tc>
        <w:tc>
          <w:tcPr>
            <w:tcW w:w="5652" w:type="dxa"/>
            <w:tcBorders>
              <w:top w:val="nil"/>
              <w:left w:val="nil"/>
              <w:bottom w:val="single" w:color="auto" w:sz="4" w:space="0"/>
              <w:right w:val="single" w:color="auto" w:sz="4" w:space="0"/>
            </w:tcBorders>
            <w:vAlign w:val="center"/>
          </w:tcPr>
          <w:p w14:paraId="1135E6FF">
            <w:pPr>
              <w:widowControl/>
              <w:jc w:val="left"/>
              <w:rPr>
                <w:rFonts w:hint="eastAsia" w:ascii="宋体" w:hAnsi="宋体"/>
                <w:color w:val="000000"/>
                <w:kern w:val="0"/>
                <w:sz w:val="20"/>
                <w:szCs w:val="20"/>
              </w:rPr>
            </w:pPr>
            <w:r>
              <w:rPr>
                <w:rFonts w:hint="eastAsia"/>
                <w:color w:val="000000"/>
                <w:sz w:val="20"/>
                <w:szCs w:val="20"/>
              </w:rPr>
              <w:t>完全符合《中国金融集成电路IC卡规范》，符合《国家金融IC卡试点PSAM卡应用规范》（试行），支持中国人民银行规定的PSAM卡消费交易流程，符合ISO7816-1/2/3/4，支持一卡多应用，各应用之间相互独立（多应用，防火墙功能），支持SingleDES、TripleDES、1024位RSA、160位和192位ECC算法（可选），支持多种文件类型，包括二进制文件、定长记录文件、变长记录文件、循环文件、钱包文件。支持多种速率选择，可支持9600bps、19200bps、38400bps、76800bps等不同的通讯速率，缺省为9600bps，支持密钥的三级分散，支持密钥的明文装载和密钥的密文装载，可封装为双列直插式或贴片式芯片形式，直接焊接到用户电路板上，支持多通讯协议（T=0/T=1）</w:t>
            </w:r>
          </w:p>
          <w:p w14:paraId="5BEB77D0">
            <w:pPr>
              <w:widowControl/>
              <w:jc w:val="left"/>
              <w:rPr>
                <w:rFonts w:hint="eastAsia" w:cs="宋体" w:asciiTheme="minorEastAsia" w:hAnsiTheme="minorEastAsia" w:eastAsiaTheme="minorEastAsia"/>
                <w:kern w:val="0"/>
                <w:sz w:val="20"/>
                <w:szCs w:val="20"/>
              </w:rPr>
            </w:pPr>
          </w:p>
        </w:tc>
        <w:tc>
          <w:tcPr>
            <w:tcW w:w="685" w:type="dxa"/>
            <w:tcBorders>
              <w:top w:val="nil"/>
              <w:left w:val="nil"/>
              <w:bottom w:val="single" w:color="auto" w:sz="4" w:space="0"/>
              <w:right w:val="single" w:color="auto" w:sz="4" w:space="0"/>
            </w:tcBorders>
            <w:vAlign w:val="center"/>
          </w:tcPr>
          <w:p w14:paraId="736042B9">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68</w:t>
            </w:r>
            <w:r>
              <w:rPr>
                <w:rFonts w:cs="宋体" w:asciiTheme="minorEastAsia" w:hAnsiTheme="minorEastAsia" w:eastAsiaTheme="minorEastAsia"/>
                <w:color w:val="000000"/>
                <w:kern w:val="0"/>
                <w:sz w:val="20"/>
                <w:szCs w:val="20"/>
              </w:rPr>
              <w:t xml:space="preserve"> </w:t>
            </w:r>
          </w:p>
        </w:tc>
        <w:tc>
          <w:tcPr>
            <w:tcW w:w="686" w:type="dxa"/>
            <w:tcBorders>
              <w:top w:val="nil"/>
              <w:left w:val="nil"/>
              <w:bottom w:val="single" w:color="auto" w:sz="4" w:space="0"/>
              <w:right w:val="single" w:color="auto" w:sz="4" w:space="0"/>
            </w:tcBorders>
            <w:vAlign w:val="center"/>
          </w:tcPr>
          <w:p w14:paraId="4EEC9D15">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张</w:t>
            </w:r>
          </w:p>
        </w:tc>
        <w:tc>
          <w:tcPr>
            <w:tcW w:w="1118" w:type="dxa"/>
            <w:tcBorders>
              <w:top w:val="nil"/>
              <w:left w:val="nil"/>
              <w:bottom w:val="single" w:color="auto" w:sz="4" w:space="0"/>
              <w:right w:val="single" w:color="auto" w:sz="4" w:space="0"/>
            </w:tcBorders>
            <w:vAlign w:val="center"/>
          </w:tcPr>
          <w:p w14:paraId="6652FB6E">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各层浴室及开水间</w:t>
            </w:r>
          </w:p>
        </w:tc>
      </w:tr>
      <w:tr w14:paraId="41FC2739">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2FF2D21E">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3.1.5</w:t>
            </w:r>
          </w:p>
        </w:tc>
        <w:tc>
          <w:tcPr>
            <w:tcW w:w="1485" w:type="dxa"/>
            <w:tcBorders>
              <w:top w:val="nil"/>
              <w:left w:val="nil"/>
              <w:bottom w:val="single" w:color="auto" w:sz="4" w:space="0"/>
              <w:right w:val="single" w:color="auto" w:sz="4" w:space="0"/>
            </w:tcBorders>
            <w:vAlign w:val="center"/>
          </w:tcPr>
          <w:p w14:paraId="1173A2AA">
            <w:pPr>
              <w:widowControl/>
              <w:jc w:val="left"/>
              <w:rPr>
                <w:rFonts w:hint="eastAsia" w:cs="宋体" w:asciiTheme="minorEastAsia" w:hAnsiTheme="minorEastAsia" w:eastAsiaTheme="minorEastAsia"/>
                <w:color w:val="000000"/>
                <w:kern w:val="0"/>
                <w:sz w:val="20"/>
                <w:szCs w:val="20"/>
              </w:rPr>
            </w:pPr>
            <w:r>
              <w:rPr>
                <w:rFonts w:hint="eastAsia" w:ascii="等线" w:hAnsi="等线" w:eastAsia="等线" w:cs="宋体"/>
                <w:color w:val="000000"/>
                <w:sz w:val="22"/>
              </w:rPr>
              <w:t>电源（12V*40A）</w:t>
            </w:r>
          </w:p>
        </w:tc>
        <w:tc>
          <w:tcPr>
            <w:tcW w:w="5652" w:type="dxa"/>
            <w:tcBorders>
              <w:top w:val="nil"/>
              <w:left w:val="nil"/>
              <w:bottom w:val="single" w:color="auto" w:sz="4" w:space="0"/>
              <w:right w:val="single" w:color="auto" w:sz="4" w:space="0"/>
            </w:tcBorders>
            <w:vAlign w:val="center"/>
          </w:tcPr>
          <w:p w14:paraId="1C341E77">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通用设备</w:t>
            </w:r>
          </w:p>
        </w:tc>
        <w:tc>
          <w:tcPr>
            <w:tcW w:w="685" w:type="dxa"/>
            <w:tcBorders>
              <w:top w:val="nil"/>
              <w:left w:val="nil"/>
              <w:bottom w:val="single" w:color="auto" w:sz="4" w:space="0"/>
              <w:right w:val="single" w:color="auto" w:sz="4" w:space="0"/>
            </w:tcBorders>
            <w:vAlign w:val="center"/>
          </w:tcPr>
          <w:p w14:paraId="16817261">
            <w:pPr>
              <w:widowControl/>
              <w:jc w:val="center"/>
              <w:rPr>
                <w:rFonts w:hint="eastAsia" w:cs="宋体" w:asciiTheme="minorEastAsia" w:hAnsiTheme="minorEastAsia" w:eastAsiaTheme="minorEastAsia"/>
                <w:color w:val="000000"/>
                <w:kern w:val="0"/>
                <w:sz w:val="20"/>
                <w:szCs w:val="20"/>
              </w:rPr>
            </w:pPr>
            <w:r>
              <w:rPr>
                <w:rFonts w:ascii="等线" w:hAnsi="等线" w:eastAsia="等线" w:cs="宋体"/>
                <w:color w:val="000000"/>
                <w:sz w:val="20"/>
                <w:szCs w:val="20"/>
              </w:rPr>
              <w:t>7</w:t>
            </w:r>
          </w:p>
        </w:tc>
        <w:tc>
          <w:tcPr>
            <w:tcW w:w="686" w:type="dxa"/>
            <w:tcBorders>
              <w:top w:val="nil"/>
              <w:left w:val="nil"/>
              <w:bottom w:val="single" w:color="auto" w:sz="4" w:space="0"/>
              <w:right w:val="single" w:color="auto" w:sz="4" w:space="0"/>
            </w:tcBorders>
            <w:vAlign w:val="center"/>
          </w:tcPr>
          <w:p w14:paraId="7F0DC116">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个</w:t>
            </w:r>
          </w:p>
        </w:tc>
        <w:tc>
          <w:tcPr>
            <w:tcW w:w="1118" w:type="dxa"/>
            <w:tcBorders>
              <w:top w:val="nil"/>
              <w:left w:val="nil"/>
              <w:bottom w:val="single" w:color="auto" w:sz="4" w:space="0"/>
              <w:right w:val="single" w:color="auto" w:sz="4" w:space="0"/>
            </w:tcBorders>
            <w:vAlign w:val="center"/>
          </w:tcPr>
          <w:p w14:paraId="4DB55EA1">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各层弱电间</w:t>
            </w:r>
          </w:p>
        </w:tc>
      </w:tr>
      <w:tr w14:paraId="199995F8">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01797C4B">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3.</w:t>
            </w:r>
            <w:r>
              <w:rPr>
                <w:rFonts w:cs="宋体" w:asciiTheme="minorEastAsia" w:hAnsiTheme="minorEastAsia" w:eastAsiaTheme="minorEastAsia"/>
                <w:color w:val="000000"/>
                <w:kern w:val="0"/>
                <w:sz w:val="20"/>
                <w:szCs w:val="20"/>
              </w:rPr>
              <w:t>1.6</w:t>
            </w:r>
          </w:p>
        </w:tc>
        <w:tc>
          <w:tcPr>
            <w:tcW w:w="1485" w:type="dxa"/>
            <w:tcBorders>
              <w:top w:val="nil"/>
              <w:left w:val="nil"/>
              <w:bottom w:val="single" w:color="auto" w:sz="4" w:space="0"/>
              <w:right w:val="single" w:color="auto" w:sz="4" w:space="0"/>
            </w:tcBorders>
            <w:vAlign w:val="center"/>
          </w:tcPr>
          <w:p w14:paraId="2CA200C5">
            <w:pPr>
              <w:widowControl/>
              <w:jc w:val="left"/>
              <w:rPr>
                <w:rFonts w:hint="eastAsia" w:cs="宋体" w:asciiTheme="minorEastAsia" w:hAnsiTheme="minorEastAsia" w:eastAsiaTheme="minorEastAsia"/>
                <w:color w:val="000000"/>
                <w:kern w:val="0"/>
                <w:sz w:val="20"/>
                <w:szCs w:val="20"/>
              </w:rPr>
            </w:pPr>
            <w:r>
              <w:rPr>
                <w:rFonts w:hint="eastAsia" w:ascii="等线" w:hAnsi="等线" w:eastAsia="等线" w:cs="宋体"/>
                <w:color w:val="000000"/>
                <w:sz w:val="22"/>
              </w:rPr>
              <w:t>电控智能数据网关</w:t>
            </w:r>
          </w:p>
        </w:tc>
        <w:tc>
          <w:tcPr>
            <w:tcW w:w="5652" w:type="dxa"/>
            <w:tcBorders>
              <w:top w:val="nil"/>
              <w:left w:val="nil"/>
              <w:bottom w:val="single" w:color="auto" w:sz="4" w:space="0"/>
              <w:right w:val="single" w:color="auto" w:sz="4" w:space="0"/>
            </w:tcBorders>
            <w:vAlign w:val="center"/>
          </w:tcPr>
          <w:p w14:paraId="5E044FE5">
            <w:pPr>
              <w:widowControl/>
              <w:jc w:val="left"/>
              <w:rPr>
                <w:color w:val="000000"/>
                <w:sz w:val="20"/>
                <w:szCs w:val="20"/>
              </w:rPr>
            </w:pPr>
            <w:r>
              <w:rPr>
                <w:rFonts w:hint="eastAsia"/>
                <w:color w:val="000000"/>
                <w:sz w:val="20"/>
                <w:szCs w:val="20"/>
              </w:rPr>
              <w:t>串口：3个RS485串口，波特率2400-115200</w:t>
            </w:r>
          </w:p>
          <w:p w14:paraId="6679F0B9">
            <w:pPr>
              <w:widowControl/>
              <w:jc w:val="left"/>
              <w:rPr>
                <w:color w:val="000000"/>
                <w:sz w:val="20"/>
                <w:szCs w:val="20"/>
              </w:rPr>
            </w:pPr>
            <w:r>
              <w:rPr>
                <w:rFonts w:hint="eastAsia"/>
                <w:color w:val="000000"/>
                <w:sz w:val="20"/>
                <w:szCs w:val="20"/>
              </w:rPr>
              <w:t>额定电压：220V</w:t>
            </w:r>
          </w:p>
          <w:p w14:paraId="6F14DA59">
            <w:pPr>
              <w:widowControl/>
              <w:jc w:val="left"/>
              <w:rPr>
                <w:color w:val="000000"/>
                <w:sz w:val="20"/>
                <w:szCs w:val="20"/>
              </w:rPr>
            </w:pPr>
            <w:r>
              <w:rPr>
                <w:rFonts w:hint="eastAsia"/>
                <w:color w:val="000000"/>
                <w:sz w:val="20"/>
                <w:szCs w:val="20"/>
              </w:rPr>
              <w:t>标准工作温度：-10℃～+55℃</w:t>
            </w:r>
          </w:p>
          <w:p w14:paraId="0E096CD0">
            <w:pPr>
              <w:widowControl/>
              <w:jc w:val="left"/>
              <w:rPr>
                <w:color w:val="000000"/>
                <w:sz w:val="20"/>
                <w:szCs w:val="20"/>
              </w:rPr>
            </w:pPr>
            <w:r>
              <w:rPr>
                <w:rFonts w:hint="eastAsia"/>
                <w:color w:val="000000"/>
                <w:sz w:val="20"/>
                <w:szCs w:val="20"/>
              </w:rPr>
              <w:t>极限工作温度：-30℃～+55℃</w:t>
            </w:r>
          </w:p>
          <w:p w14:paraId="1AA0315F">
            <w:pPr>
              <w:widowControl/>
              <w:jc w:val="left"/>
              <w:rPr>
                <w:color w:val="000000"/>
                <w:sz w:val="20"/>
                <w:szCs w:val="20"/>
              </w:rPr>
            </w:pPr>
            <w:r>
              <w:rPr>
                <w:rFonts w:hint="eastAsia"/>
                <w:color w:val="000000"/>
                <w:sz w:val="20"/>
                <w:szCs w:val="20"/>
              </w:rPr>
              <w:t>相对湿度：≤85%RH</w:t>
            </w:r>
          </w:p>
          <w:p w14:paraId="0E92B9C5">
            <w:pPr>
              <w:widowControl/>
              <w:jc w:val="left"/>
              <w:rPr>
                <w:color w:val="000000"/>
                <w:sz w:val="20"/>
                <w:szCs w:val="20"/>
              </w:rPr>
            </w:pPr>
            <w:r>
              <w:rPr>
                <w:rFonts w:hint="eastAsia"/>
                <w:color w:val="000000"/>
                <w:sz w:val="20"/>
                <w:szCs w:val="20"/>
              </w:rPr>
              <w:t>轮询表具间隔：100ms-2s可配</w:t>
            </w:r>
          </w:p>
          <w:p w14:paraId="2DED6D25">
            <w:pPr>
              <w:widowControl/>
              <w:jc w:val="left"/>
              <w:rPr>
                <w:color w:val="000000"/>
                <w:sz w:val="20"/>
                <w:szCs w:val="20"/>
              </w:rPr>
            </w:pPr>
            <w:r>
              <w:rPr>
                <w:rFonts w:hint="eastAsia"/>
                <w:color w:val="000000"/>
                <w:sz w:val="20"/>
                <w:szCs w:val="20"/>
              </w:rPr>
              <w:t>EMC抗扰度：B级</w:t>
            </w:r>
          </w:p>
          <w:p w14:paraId="0880EF39">
            <w:pPr>
              <w:widowControl/>
              <w:jc w:val="left"/>
              <w:rPr>
                <w:color w:val="000000"/>
                <w:sz w:val="20"/>
                <w:szCs w:val="20"/>
              </w:rPr>
            </w:pPr>
            <w:r>
              <w:rPr>
                <w:rFonts w:hint="eastAsia"/>
                <w:color w:val="000000"/>
                <w:sz w:val="20"/>
                <w:szCs w:val="20"/>
              </w:rPr>
              <w:t>上报数据间隔：1分钟-1小时可配</w:t>
            </w:r>
          </w:p>
          <w:p w14:paraId="55661BD2">
            <w:pPr>
              <w:widowControl/>
              <w:jc w:val="left"/>
              <w:rPr>
                <w:color w:val="000000"/>
                <w:sz w:val="20"/>
                <w:szCs w:val="20"/>
              </w:rPr>
            </w:pPr>
            <w:r>
              <w:rPr>
                <w:rFonts w:hint="eastAsia"/>
                <w:color w:val="000000"/>
                <w:sz w:val="20"/>
                <w:szCs w:val="20"/>
              </w:rPr>
              <w:t>7寸彩色液晶屏，可触控操作                                                                                                                      尺寸：300*185*39mm                                                                                                                                         参数功能：                                                                                                1）定时控制功能，定时断电或送电</w:t>
            </w:r>
          </w:p>
          <w:p w14:paraId="49463762">
            <w:pPr>
              <w:widowControl/>
              <w:jc w:val="left"/>
              <w:rPr>
                <w:color w:val="000000"/>
                <w:sz w:val="20"/>
                <w:szCs w:val="20"/>
              </w:rPr>
            </w:pPr>
            <w:r>
              <w:rPr>
                <w:rFonts w:hint="eastAsia"/>
                <w:color w:val="000000"/>
                <w:sz w:val="20"/>
                <w:szCs w:val="20"/>
              </w:rPr>
              <w:t xml:space="preserve">2）数据存储功能，能够存储网关下所有电表7天的半小时用量 </w:t>
            </w:r>
          </w:p>
          <w:p w14:paraId="25C77A41">
            <w:pPr>
              <w:widowControl/>
              <w:jc w:val="left"/>
              <w:rPr>
                <w:color w:val="000000"/>
                <w:sz w:val="20"/>
                <w:szCs w:val="20"/>
              </w:rPr>
            </w:pPr>
            <w:r>
              <w:rPr>
                <w:rFonts w:hint="eastAsia"/>
                <w:color w:val="000000"/>
                <w:sz w:val="20"/>
                <w:szCs w:val="20"/>
              </w:rPr>
              <w:t>3）数据采集功能，网关配置好后能以1分钟-1小时的间隔给服务器上报数据</w:t>
            </w:r>
          </w:p>
          <w:p w14:paraId="70A9C64F">
            <w:pPr>
              <w:widowControl/>
              <w:jc w:val="left"/>
              <w:rPr>
                <w:color w:val="000000"/>
                <w:sz w:val="20"/>
                <w:szCs w:val="20"/>
              </w:rPr>
            </w:pPr>
            <w:r>
              <w:rPr>
                <w:rFonts w:hint="eastAsia"/>
                <w:color w:val="000000"/>
                <w:sz w:val="20"/>
                <w:szCs w:val="20"/>
              </w:rPr>
              <w:t xml:space="preserve">4）应急控制功能，在触摸屏上可以对房间进行应急送电或断电 </w:t>
            </w:r>
          </w:p>
          <w:p w14:paraId="3C29B578">
            <w:pPr>
              <w:widowControl/>
              <w:jc w:val="left"/>
              <w:rPr>
                <w:color w:val="000000"/>
                <w:sz w:val="20"/>
                <w:szCs w:val="20"/>
              </w:rPr>
            </w:pPr>
            <w:r>
              <w:rPr>
                <w:rFonts w:hint="eastAsia"/>
                <w:color w:val="000000"/>
                <w:sz w:val="20"/>
                <w:szCs w:val="20"/>
              </w:rPr>
              <w:t>5）房间状况查询，可查询某一个房间当前的用电状态、电量、实时功率等信息</w:t>
            </w:r>
          </w:p>
          <w:p w14:paraId="27237E4F">
            <w:pPr>
              <w:widowControl/>
              <w:jc w:val="left"/>
              <w:rPr>
                <w:rFonts w:hint="eastAsia" w:ascii="宋体" w:hAnsi="宋体"/>
                <w:color w:val="000000"/>
                <w:kern w:val="0"/>
                <w:sz w:val="20"/>
                <w:szCs w:val="20"/>
              </w:rPr>
            </w:pPr>
            <w:r>
              <w:rPr>
                <w:rFonts w:hint="eastAsia"/>
                <w:color w:val="000000"/>
                <w:sz w:val="20"/>
                <w:szCs w:val="20"/>
              </w:rPr>
              <w:t>6）声光报警，当某些房间出现异常情况时，网关能发出蜂鸣警告，并在屏幕上显示警告图标</w:t>
            </w:r>
          </w:p>
          <w:p w14:paraId="17B15BA4">
            <w:pPr>
              <w:widowControl/>
              <w:jc w:val="left"/>
              <w:rPr>
                <w:rFonts w:hint="eastAsia" w:cs="宋体" w:asciiTheme="minorEastAsia" w:hAnsiTheme="minorEastAsia" w:eastAsiaTheme="minorEastAsia"/>
                <w:kern w:val="0"/>
                <w:sz w:val="20"/>
                <w:szCs w:val="20"/>
              </w:rPr>
            </w:pPr>
          </w:p>
        </w:tc>
        <w:tc>
          <w:tcPr>
            <w:tcW w:w="685" w:type="dxa"/>
            <w:tcBorders>
              <w:top w:val="nil"/>
              <w:left w:val="nil"/>
              <w:bottom w:val="single" w:color="auto" w:sz="4" w:space="0"/>
              <w:right w:val="single" w:color="auto" w:sz="4" w:space="0"/>
            </w:tcBorders>
            <w:vAlign w:val="center"/>
          </w:tcPr>
          <w:p w14:paraId="0A156C3C">
            <w:pPr>
              <w:widowControl/>
              <w:jc w:val="center"/>
              <w:rPr>
                <w:rFonts w:hint="eastAsia" w:cs="宋体" w:asciiTheme="minorEastAsia" w:hAnsiTheme="minorEastAsia" w:eastAsiaTheme="minorEastAsia"/>
                <w:color w:val="000000"/>
                <w:kern w:val="0"/>
                <w:sz w:val="20"/>
                <w:szCs w:val="20"/>
              </w:rPr>
            </w:pPr>
            <w:r>
              <w:rPr>
                <w:rFonts w:hint="eastAsia" w:ascii="等线" w:hAnsi="等线" w:eastAsia="等线" w:cs="宋体"/>
                <w:color w:val="000000"/>
                <w:sz w:val="20"/>
                <w:szCs w:val="20"/>
              </w:rPr>
              <w:t>2</w:t>
            </w:r>
          </w:p>
        </w:tc>
        <w:tc>
          <w:tcPr>
            <w:tcW w:w="686" w:type="dxa"/>
            <w:tcBorders>
              <w:top w:val="nil"/>
              <w:left w:val="nil"/>
              <w:bottom w:val="single" w:color="auto" w:sz="4" w:space="0"/>
              <w:right w:val="single" w:color="auto" w:sz="4" w:space="0"/>
            </w:tcBorders>
            <w:vAlign w:val="center"/>
          </w:tcPr>
          <w:p w14:paraId="72E60279">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台</w:t>
            </w:r>
          </w:p>
        </w:tc>
        <w:tc>
          <w:tcPr>
            <w:tcW w:w="1118" w:type="dxa"/>
            <w:tcBorders>
              <w:top w:val="nil"/>
              <w:left w:val="nil"/>
              <w:bottom w:val="single" w:color="auto" w:sz="4" w:space="0"/>
              <w:right w:val="single" w:color="auto" w:sz="4" w:space="0"/>
            </w:tcBorders>
            <w:vAlign w:val="center"/>
          </w:tcPr>
          <w:p w14:paraId="7CF9E380">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4F弱电间</w:t>
            </w:r>
          </w:p>
        </w:tc>
      </w:tr>
      <w:tr w14:paraId="61EB0601">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341B174C">
            <w:pPr>
              <w:widowControl/>
              <w:jc w:val="center"/>
              <w:rPr>
                <w:rFonts w:hint="eastAsia" w:cs="宋体" w:asciiTheme="minorEastAsia" w:hAnsiTheme="minorEastAsia" w:eastAsiaTheme="minorEastAsia"/>
                <w:color w:val="000000"/>
                <w:kern w:val="0"/>
                <w:sz w:val="20"/>
                <w:szCs w:val="20"/>
              </w:rPr>
            </w:pPr>
            <w:r>
              <w:rPr>
                <w:rFonts w:cs="宋体" w:asciiTheme="minorEastAsia" w:hAnsiTheme="minorEastAsia" w:eastAsiaTheme="minorEastAsia"/>
                <w:color w:val="000000"/>
                <w:kern w:val="0"/>
                <w:sz w:val="20"/>
                <w:szCs w:val="20"/>
              </w:rPr>
              <w:t>3.1.</w:t>
            </w:r>
            <w:r>
              <w:rPr>
                <w:rFonts w:hint="eastAsia" w:cs="宋体" w:asciiTheme="minorEastAsia" w:hAnsiTheme="minorEastAsia" w:eastAsiaTheme="minorEastAsia"/>
                <w:color w:val="000000"/>
                <w:kern w:val="0"/>
                <w:sz w:val="20"/>
                <w:szCs w:val="20"/>
              </w:rPr>
              <w:t>7</w:t>
            </w:r>
          </w:p>
        </w:tc>
        <w:tc>
          <w:tcPr>
            <w:tcW w:w="1485" w:type="dxa"/>
            <w:tcBorders>
              <w:top w:val="nil"/>
              <w:left w:val="nil"/>
              <w:bottom w:val="single" w:color="auto" w:sz="4" w:space="0"/>
              <w:right w:val="single" w:color="auto" w:sz="4" w:space="0"/>
            </w:tcBorders>
            <w:vAlign w:val="center"/>
          </w:tcPr>
          <w:p w14:paraId="0E598E09">
            <w:pPr>
              <w:widowControl/>
              <w:jc w:val="center"/>
              <w:rPr>
                <w:rFonts w:hint="eastAsia" w:ascii="等线" w:hAnsi="等线" w:eastAsia="等线" w:cs="宋体"/>
                <w:color w:val="000000"/>
                <w:sz w:val="22"/>
              </w:rPr>
            </w:pPr>
            <w:r>
              <w:rPr>
                <w:rFonts w:hint="eastAsia" w:ascii="等线" w:hAnsi="等线" w:eastAsia="等线" w:cs="宋体"/>
                <w:color w:val="000000"/>
                <w:sz w:val="22"/>
              </w:rPr>
              <w:t>电控12路计量柜</w:t>
            </w:r>
          </w:p>
          <w:p w14:paraId="1CAAB76E">
            <w:pPr>
              <w:widowControl/>
              <w:jc w:val="center"/>
              <w:rPr>
                <w:rFonts w:hint="eastAsia" w:cs="宋体" w:asciiTheme="minorEastAsia" w:hAnsiTheme="minorEastAsia" w:eastAsiaTheme="minorEastAsia"/>
                <w:color w:val="000000"/>
                <w:kern w:val="0"/>
                <w:sz w:val="20"/>
                <w:szCs w:val="20"/>
              </w:rPr>
            </w:pPr>
            <w:r>
              <w:rPr>
                <w:rFonts w:hint="eastAsia" w:ascii="宋体" w:hAnsi="宋体" w:cs="宋体"/>
                <w:color w:val="000000"/>
                <w:szCs w:val="21"/>
              </w:rPr>
              <w:t>电控20路计量柜</w:t>
            </w:r>
          </w:p>
        </w:tc>
        <w:tc>
          <w:tcPr>
            <w:tcW w:w="5652" w:type="dxa"/>
            <w:tcBorders>
              <w:top w:val="nil"/>
              <w:left w:val="nil"/>
              <w:bottom w:val="single" w:color="auto" w:sz="4" w:space="0"/>
              <w:right w:val="single" w:color="auto" w:sz="4" w:space="0"/>
            </w:tcBorders>
            <w:vAlign w:val="center"/>
          </w:tcPr>
          <w:p w14:paraId="5C4BA75D">
            <w:pPr>
              <w:widowControl/>
              <w:jc w:val="left"/>
              <w:rPr>
                <w:rFonts w:hint="eastAsia" w:cs="宋体" w:asciiTheme="minorEastAsia" w:hAnsiTheme="minorEastAsia" w:eastAsiaTheme="minorEastAsia"/>
                <w:kern w:val="0"/>
                <w:sz w:val="20"/>
                <w:szCs w:val="20"/>
              </w:rPr>
            </w:pPr>
            <w:r>
              <w:rPr>
                <w:rFonts w:hint="eastAsia" w:ascii="宋体" w:hAnsi="宋体"/>
                <w:color w:val="000000"/>
                <w:kern w:val="0"/>
                <w:sz w:val="20"/>
                <w:szCs w:val="20"/>
              </w:rPr>
              <w:t>材质：冷轧铁皮箱</w:t>
            </w:r>
          </w:p>
        </w:tc>
        <w:tc>
          <w:tcPr>
            <w:tcW w:w="685" w:type="dxa"/>
            <w:tcBorders>
              <w:top w:val="nil"/>
              <w:left w:val="nil"/>
              <w:bottom w:val="single" w:color="auto" w:sz="4" w:space="0"/>
              <w:right w:val="single" w:color="auto" w:sz="4" w:space="0"/>
            </w:tcBorders>
            <w:vAlign w:val="center"/>
          </w:tcPr>
          <w:p w14:paraId="5D6081A9">
            <w:pPr>
              <w:widowControl/>
              <w:jc w:val="center"/>
              <w:rPr>
                <w:rFonts w:hint="eastAsia" w:cs="宋体" w:asciiTheme="minorEastAsia" w:hAnsiTheme="minorEastAsia" w:eastAsiaTheme="minorEastAsia"/>
                <w:color w:val="000000"/>
                <w:kern w:val="0"/>
                <w:sz w:val="20"/>
                <w:szCs w:val="20"/>
              </w:rPr>
            </w:pPr>
            <w:r>
              <w:rPr>
                <w:rFonts w:hint="eastAsia" w:ascii="等线" w:hAnsi="等线" w:eastAsia="等线" w:cs="宋体"/>
                <w:color w:val="000000"/>
                <w:sz w:val="22"/>
              </w:rPr>
              <w:t>7</w:t>
            </w:r>
          </w:p>
        </w:tc>
        <w:tc>
          <w:tcPr>
            <w:tcW w:w="686" w:type="dxa"/>
            <w:tcBorders>
              <w:top w:val="nil"/>
              <w:left w:val="nil"/>
              <w:bottom w:val="single" w:color="auto" w:sz="4" w:space="0"/>
              <w:right w:val="single" w:color="auto" w:sz="4" w:space="0"/>
            </w:tcBorders>
            <w:vAlign w:val="center"/>
          </w:tcPr>
          <w:p w14:paraId="5A5B194B">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台</w:t>
            </w:r>
          </w:p>
        </w:tc>
        <w:tc>
          <w:tcPr>
            <w:tcW w:w="1118" w:type="dxa"/>
            <w:tcBorders>
              <w:top w:val="nil"/>
              <w:left w:val="nil"/>
              <w:bottom w:val="single" w:color="auto" w:sz="4" w:space="0"/>
              <w:right w:val="single" w:color="auto" w:sz="4" w:space="0"/>
            </w:tcBorders>
            <w:vAlign w:val="center"/>
          </w:tcPr>
          <w:p w14:paraId="73E63779">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1-7F配电间</w:t>
            </w:r>
          </w:p>
        </w:tc>
      </w:tr>
      <w:tr w14:paraId="3CB88965">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105247AE">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3.</w:t>
            </w:r>
            <w:r>
              <w:rPr>
                <w:rFonts w:cs="宋体" w:asciiTheme="minorEastAsia" w:hAnsiTheme="minorEastAsia" w:eastAsiaTheme="minorEastAsia"/>
                <w:color w:val="000000"/>
                <w:kern w:val="0"/>
                <w:sz w:val="20"/>
                <w:szCs w:val="20"/>
              </w:rPr>
              <w:t>1.8</w:t>
            </w:r>
          </w:p>
        </w:tc>
        <w:tc>
          <w:tcPr>
            <w:tcW w:w="1485" w:type="dxa"/>
            <w:tcBorders>
              <w:top w:val="nil"/>
              <w:left w:val="nil"/>
              <w:bottom w:val="single" w:color="auto" w:sz="4" w:space="0"/>
              <w:right w:val="single" w:color="auto" w:sz="4" w:space="0"/>
            </w:tcBorders>
            <w:vAlign w:val="center"/>
          </w:tcPr>
          <w:p w14:paraId="3F94A698">
            <w:pPr>
              <w:widowControl/>
              <w:jc w:val="center"/>
              <w:rPr>
                <w:rFonts w:hint="eastAsia" w:ascii="等线" w:hAnsi="等线" w:eastAsia="等线" w:cs="宋体"/>
                <w:color w:val="000000"/>
                <w:sz w:val="22"/>
              </w:rPr>
            </w:pPr>
            <w:r>
              <w:rPr>
                <w:rFonts w:hint="eastAsia" w:cs="宋体" w:asciiTheme="minorEastAsia" w:hAnsiTheme="minorEastAsia" w:eastAsiaTheme="minorEastAsia"/>
                <w:color w:val="000000"/>
                <w:kern w:val="0"/>
                <w:sz w:val="20"/>
                <w:szCs w:val="20"/>
              </w:rPr>
              <w:t>智能电表模块</w:t>
            </w:r>
          </w:p>
        </w:tc>
        <w:tc>
          <w:tcPr>
            <w:tcW w:w="5652" w:type="dxa"/>
            <w:tcBorders>
              <w:top w:val="nil"/>
              <w:left w:val="nil"/>
              <w:bottom w:val="single" w:color="auto" w:sz="4" w:space="0"/>
              <w:right w:val="single" w:color="auto" w:sz="4" w:space="0"/>
            </w:tcBorders>
            <w:vAlign w:val="center"/>
          </w:tcPr>
          <w:p w14:paraId="44C7DA87">
            <w:pPr>
              <w:widowControl/>
              <w:jc w:val="left"/>
              <w:rPr>
                <w:color w:val="000000"/>
                <w:sz w:val="20"/>
                <w:szCs w:val="20"/>
              </w:rPr>
            </w:pPr>
            <w:r>
              <w:rPr>
                <w:rFonts w:hint="eastAsia"/>
                <w:color w:val="000000"/>
                <w:sz w:val="20"/>
                <w:szCs w:val="20"/>
              </w:rPr>
              <w:t>额定电流：10(40)A</w:t>
            </w:r>
          </w:p>
          <w:p w14:paraId="4217478E">
            <w:pPr>
              <w:widowControl/>
              <w:jc w:val="left"/>
              <w:rPr>
                <w:color w:val="000000"/>
                <w:sz w:val="20"/>
                <w:szCs w:val="20"/>
              </w:rPr>
            </w:pPr>
            <w:r>
              <w:rPr>
                <w:rFonts w:hint="eastAsia"/>
                <w:color w:val="000000"/>
                <w:sz w:val="20"/>
                <w:szCs w:val="20"/>
              </w:rPr>
              <w:t>计量精度：1.0级</w:t>
            </w:r>
          </w:p>
          <w:p w14:paraId="1220FC9D">
            <w:pPr>
              <w:widowControl/>
              <w:jc w:val="left"/>
              <w:rPr>
                <w:color w:val="000000"/>
                <w:sz w:val="20"/>
                <w:szCs w:val="20"/>
              </w:rPr>
            </w:pPr>
            <w:r>
              <w:rPr>
                <w:rFonts w:hint="eastAsia"/>
                <w:color w:val="000000"/>
                <w:sz w:val="20"/>
                <w:szCs w:val="20"/>
              </w:rPr>
              <w:t>额定电压：220V</w:t>
            </w:r>
          </w:p>
          <w:p w14:paraId="1687C757">
            <w:pPr>
              <w:widowControl/>
              <w:jc w:val="left"/>
              <w:rPr>
                <w:color w:val="000000"/>
                <w:sz w:val="20"/>
                <w:szCs w:val="20"/>
              </w:rPr>
            </w:pPr>
            <w:r>
              <w:rPr>
                <w:rFonts w:hint="eastAsia"/>
                <w:color w:val="000000"/>
                <w:sz w:val="20"/>
                <w:szCs w:val="20"/>
              </w:rPr>
              <w:t>脉冲常数：3200imp/kW·h</w:t>
            </w:r>
          </w:p>
          <w:p w14:paraId="71F6FFD6">
            <w:pPr>
              <w:widowControl/>
              <w:jc w:val="left"/>
              <w:rPr>
                <w:color w:val="000000"/>
                <w:sz w:val="20"/>
                <w:szCs w:val="20"/>
              </w:rPr>
            </w:pPr>
            <w:r>
              <w:rPr>
                <w:rFonts w:hint="eastAsia"/>
                <w:color w:val="000000"/>
                <w:sz w:val="20"/>
                <w:szCs w:val="20"/>
              </w:rPr>
              <w:t>额定频率：50Hz。</w:t>
            </w:r>
          </w:p>
          <w:p w14:paraId="2BC1AD87">
            <w:pPr>
              <w:widowControl/>
              <w:jc w:val="left"/>
              <w:rPr>
                <w:color w:val="000000"/>
                <w:sz w:val="20"/>
                <w:szCs w:val="20"/>
              </w:rPr>
            </w:pPr>
            <w:r>
              <w:rPr>
                <w:rFonts w:hint="eastAsia"/>
                <w:color w:val="000000"/>
                <w:sz w:val="20"/>
                <w:szCs w:val="20"/>
              </w:rPr>
              <w:t>功率消耗：≤2W。</w:t>
            </w:r>
          </w:p>
          <w:p w14:paraId="402AE664">
            <w:pPr>
              <w:widowControl/>
              <w:jc w:val="left"/>
              <w:rPr>
                <w:color w:val="000000"/>
                <w:sz w:val="20"/>
                <w:szCs w:val="20"/>
              </w:rPr>
            </w:pPr>
            <w:r>
              <w:rPr>
                <w:rFonts w:hint="eastAsia"/>
                <w:color w:val="000000"/>
                <w:sz w:val="20"/>
                <w:szCs w:val="20"/>
              </w:rPr>
              <w:t>绝缘电阻：≥5MΩ</w:t>
            </w:r>
          </w:p>
          <w:p w14:paraId="48D555B5">
            <w:pPr>
              <w:widowControl/>
              <w:jc w:val="left"/>
              <w:rPr>
                <w:color w:val="000000"/>
                <w:sz w:val="20"/>
                <w:szCs w:val="20"/>
              </w:rPr>
            </w:pPr>
            <w:r>
              <w:rPr>
                <w:rFonts w:hint="eastAsia"/>
                <w:color w:val="000000"/>
                <w:sz w:val="20"/>
                <w:szCs w:val="20"/>
              </w:rPr>
              <w:t xml:space="preserve">数据保存：断电后，数据保存时间≥10年 </w:t>
            </w:r>
          </w:p>
          <w:p w14:paraId="3B45D041">
            <w:pPr>
              <w:widowControl/>
              <w:jc w:val="left"/>
              <w:rPr>
                <w:color w:val="000000"/>
                <w:sz w:val="20"/>
                <w:szCs w:val="20"/>
              </w:rPr>
            </w:pPr>
            <w:r>
              <w:rPr>
                <w:rFonts w:hint="eastAsia"/>
                <w:color w:val="000000"/>
                <w:sz w:val="20"/>
                <w:szCs w:val="20"/>
              </w:rPr>
              <w:t>标准工作温度：-10℃～+55℃；</w:t>
            </w:r>
          </w:p>
          <w:p w14:paraId="00531CBE">
            <w:pPr>
              <w:widowControl/>
              <w:jc w:val="left"/>
              <w:rPr>
                <w:color w:val="000000"/>
                <w:sz w:val="20"/>
                <w:szCs w:val="20"/>
              </w:rPr>
            </w:pPr>
            <w:r>
              <w:rPr>
                <w:rFonts w:hint="eastAsia"/>
                <w:color w:val="000000"/>
                <w:sz w:val="20"/>
                <w:szCs w:val="20"/>
              </w:rPr>
              <w:t>极限工作温度：-30℃～+55℃；</w:t>
            </w:r>
          </w:p>
          <w:p w14:paraId="0F82514F">
            <w:pPr>
              <w:widowControl/>
              <w:jc w:val="left"/>
              <w:rPr>
                <w:color w:val="000000"/>
                <w:sz w:val="20"/>
                <w:szCs w:val="20"/>
              </w:rPr>
            </w:pPr>
            <w:r>
              <w:rPr>
                <w:rFonts w:hint="eastAsia"/>
                <w:color w:val="000000"/>
                <w:sz w:val="20"/>
                <w:szCs w:val="20"/>
              </w:rPr>
              <w:t>相对湿度：≤85%RH</w:t>
            </w:r>
          </w:p>
          <w:p w14:paraId="15760497">
            <w:pPr>
              <w:widowControl/>
              <w:jc w:val="left"/>
              <w:rPr>
                <w:rFonts w:hint="eastAsia" w:asciiTheme="minorEastAsia" w:hAnsiTheme="minorEastAsia" w:eastAsiaTheme="minorEastAsia"/>
                <w:sz w:val="20"/>
                <w:szCs w:val="20"/>
              </w:rPr>
            </w:pPr>
            <w:r>
              <w:rPr>
                <w:rFonts w:hint="eastAsia"/>
                <w:color w:val="000000"/>
                <w:sz w:val="20"/>
                <w:szCs w:val="20"/>
              </w:rPr>
              <w:t>液晶显示，无背光                                                                                参数功能：计量功能、定时开关断、欠费关断以及充值上电、过流关断功能、软件送电、软件关断、恶性负载功能（能够识别大部分移相器，能够识别某些品牌空调）</w:t>
            </w:r>
            <w:r>
              <w:rPr>
                <w:rFonts w:hint="eastAsia" w:asciiTheme="minorEastAsia" w:hAnsiTheme="minorEastAsia" w:eastAsiaTheme="minorEastAsia"/>
                <w:sz w:val="20"/>
                <w:szCs w:val="20"/>
              </w:rPr>
              <w:t>▲</w:t>
            </w:r>
          </w:p>
          <w:p w14:paraId="6B9AE23C">
            <w:pPr>
              <w:widowControl/>
              <w:jc w:val="left"/>
              <w:rPr>
                <w:rFonts w:hint="eastAsia" w:ascii="宋体" w:hAnsi="宋体"/>
                <w:color w:val="000000"/>
                <w:kern w:val="0"/>
                <w:sz w:val="20"/>
                <w:szCs w:val="20"/>
              </w:rPr>
            </w:pPr>
          </w:p>
        </w:tc>
        <w:tc>
          <w:tcPr>
            <w:tcW w:w="685" w:type="dxa"/>
            <w:tcBorders>
              <w:top w:val="nil"/>
              <w:left w:val="nil"/>
              <w:bottom w:val="single" w:color="auto" w:sz="4" w:space="0"/>
              <w:right w:val="single" w:color="auto" w:sz="4" w:space="0"/>
            </w:tcBorders>
            <w:vAlign w:val="center"/>
          </w:tcPr>
          <w:p w14:paraId="2FE611D6">
            <w:pPr>
              <w:widowControl/>
              <w:jc w:val="center"/>
              <w:rPr>
                <w:rFonts w:hint="eastAsia" w:ascii="等线" w:hAnsi="等线" w:eastAsia="等线" w:cs="宋体"/>
                <w:color w:val="000000"/>
                <w:sz w:val="22"/>
              </w:rPr>
            </w:pPr>
            <w:r>
              <w:rPr>
                <w:rFonts w:hint="eastAsia" w:asciiTheme="minorEastAsia" w:hAnsiTheme="minorEastAsia" w:eastAsiaTheme="minorEastAsia"/>
                <w:bCs/>
                <w:color w:val="000000"/>
                <w:sz w:val="24"/>
                <w:szCs w:val="24"/>
              </w:rPr>
              <w:t>129</w:t>
            </w:r>
          </w:p>
        </w:tc>
        <w:tc>
          <w:tcPr>
            <w:tcW w:w="686" w:type="dxa"/>
            <w:tcBorders>
              <w:top w:val="nil"/>
              <w:left w:val="nil"/>
              <w:bottom w:val="single" w:color="auto" w:sz="4" w:space="0"/>
              <w:right w:val="single" w:color="auto" w:sz="4" w:space="0"/>
            </w:tcBorders>
            <w:vAlign w:val="center"/>
          </w:tcPr>
          <w:p w14:paraId="28471C54">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个</w:t>
            </w:r>
          </w:p>
        </w:tc>
        <w:tc>
          <w:tcPr>
            <w:tcW w:w="1118" w:type="dxa"/>
            <w:tcBorders>
              <w:top w:val="nil"/>
              <w:left w:val="nil"/>
              <w:bottom w:val="single" w:color="auto" w:sz="4" w:space="0"/>
              <w:right w:val="single" w:color="auto" w:sz="4" w:space="0"/>
            </w:tcBorders>
            <w:vAlign w:val="center"/>
          </w:tcPr>
          <w:p w14:paraId="4B169756">
            <w:pPr>
              <w:widowControl/>
              <w:jc w:val="left"/>
              <w:rPr>
                <w:rFonts w:hint="eastAsia"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1-7F配电间</w:t>
            </w:r>
          </w:p>
        </w:tc>
      </w:tr>
      <w:tr w14:paraId="6FEB4C1E">
        <w:tblPrEx>
          <w:tblCellMar>
            <w:top w:w="0" w:type="dxa"/>
            <w:left w:w="108" w:type="dxa"/>
            <w:bottom w:w="0" w:type="dxa"/>
            <w:right w:w="108" w:type="dxa"/>
          </w:tblCellMar>
        </w:tblPrEx>
        <w:trPr>
          <w:jc w:val="center"/>
        </w:trPr>
        <w:tc>
          <w:tcPr>
            <w:tcW w:w="717" w:type="dxa"/>
            <w:tcBorders>
              <w:top w:val="nil"/>
              <w:left w:val="single" w:color="auto" w:sz="4" w:space="0"/>
              <w:bottom w:val="single" w:color="auto" w:sz="4" w:space="0"/>
              <w:right w:val="single" w:color="auto" w:sz="4" w:space="0"/>
            </w:tcBorders>
            <w:vAlign w:val="center"/>
          </w:tcPr>
          <w:p w14:paraId="0E7BC8A7">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3</w:t>
            </w:r>
            <w:r>
              <w:rPr>
                <w:rFonts w:cs="宋体" w:asciiTheme="minorEastAsia" w:hAnsiTheme="minorEastAsia" w:eastAsiaTheme="minorEastAsia"/>
                <w:color w:val="000000"/>
                <w:kern w:val="0"/>
                <w:sz w:val="20"/>
                <w:szCs w:val="20"/>
              </w:rPr>
              <w:t>.1.9</w:t>
            </w:r>
          </w:p>
        </w:tc>
        <w:tc>
          <w:tcPr>
            <w:tcW w:w="1485" w:type="dxa"/>
            <w:tcBorders>
              <w:top w:val="nil"/>
              <w:left w:val="nil"/>
              <w:bottom w:val="single" w:color="auto" w:sz="4" w:space="0"/>
              <w:right w:val="single" w:color="auto" w:sz="4" w:space="0"/>
            </w:tcBorders>
            <w:vAlign w:val="center"/>
          </w:tcPr>
          <w:p w14:paraId="3DCD63CB">
            <w:pPr>
              <w:widowControl/>
              <w:jc w:val="center"/>
              <w:rPr>
                <w:rFonts w:hint="eastAsia" w:ascii="等线" w:hAnsi="等线" w:eastAsia="等线" w:cs="宋体"/>
                <w:color w:val="000000"/>
                <w:sz w:val="22"/>
              </w:rPr>
            </w:pPr>
            <w:r>
              <w:rPr>
                <w:rFonts w:hint="eastAsia" w:ascii="等线" w:hAnsi="等线" w:eastAsia="等线" w:cs="宋体"/>
                <w:color w:val="000000"/>
                <w:sz w:val="22"/>
              </w:rPr>
              <w:t>交换机</w:t>
            </w:r>
          </w:p>
        </w:tc>
        <w:tc>
          <w:tcPr>
            <w:tcW w:w="5652" w:type="dxa"/>
            <w:tcBorders>
              <w:top w:val="nil"/>
              <w:left w:val="nil"/>
              <w:bottom w:val="single" w:color="auto" w:sz="4" w:space="0"/>
              <w:right w:val="single" w:color="auto" w:sz="4" w:space="0"/>
            </w:tcBorders>
            <w:vAlign w:val="center"/>
          </w:tcPr>
          <w:p w14:paraId="0B7A3446">
            <w:pPr>
              <w:widowControl/>
              <w:jc w:val="left"/>
              <w:rPr>
                <w:color w:val="000000"/>
                <w:sz w:val="20"/>
                <w:szCs w:val="20"/>
              </w:rPr>
            </w:pPr>
            <w:r>
              <w:rPr>
                <w:rFonts w:hint="eastAsia"/>
                <w:color w:val="000000"/>
                <w:sz w:val="20"/>
                <w:szCs w:val="20"/>
              </w:rPr>
              <w:t>传输速率：</w:t>
            </w:r>
            <w:r>
              <w:rPr>
                <w:color w:val="000000"/>
                <w:sz w:val="20"/>
                <w:szCs w:val="20"/>
              </w:rPr>
              <w:t>10/100/1000Mbps</w:t>
            </w:r>
          </w:p>
          <w:p w14:paraId="6A340684">
            <w:pPr>
              <w:widowControl/>
              <w:jc w:val="left"/>
              <w:rPr>
                <w:color w:val="000000"/>
                <w:sz w:val="20"/>
                <w:szCs w:val="20"/>
              </w:rPr>
            </w:pPr>
            <w:r>
              <w:rPr>
                <w:rFonts w:hint="eastAsia"/>
                <w:color w:val="000000"/>
                <w:sz w:val="20"/>
                <w:szCs w:val="20"/>
              </w:rPr>
              <w:t>交换方式：</w:t>
            </w:r>
            <w:r>
              <w:rPr>
                <w:color w:val="000000"/>
                <w:sz w:val="20"/>
                <w:szCs w:val="20"/>
              </w:rPr>
              <w:t>存储-转发</w:t>
            </w:r>
          </w:p>
          <w:p w14:paraId="68EAF2C8">
            <w:pPr>
              <w:widowControl/>
              <w:jc w:val="left"/>
              <w:rPr>
                <w:color w:val="000000"/>
                <w:sz w:val="20"/>
                <w:szCs w:val="20"/>
              </w:rPr>
            </w:pPr>
            <w:r>
              <w:rPr>
                <w:color w:val="000000"/>
                <w:sz w:val="20"/>
                <w:szCs w:val="20"/>
              </w:rPr>
              <w:t>背板带宽</w:t>
            </w:r>
            <w:r>
              <w:rPr>
                <w:rFonts w:hint="eastAsia"/>
                <w:color w:val="000000"/>
                <w:sz w:val="20"/>
                <w:szCs w:val="20"/>
              </w:rPr>
              <w:t>：</w:t>
            </w:r>
            <w:r>
              <w:rPr>
                <w:color w:val="000000"/>
                <w:sz w:val="20"/>
                <w:szCs w:val="20"/>
              </w:rPr>
              <w:t>256Gbps</w:t>
            </w:r>
          </w:p>
          <w:p w14:paraId="1870D407">
            <w:pPr>
              <w:widowControl/>
              <w:jc w:val="left"/>
              <w:rPr>
                <w:color w:val="000000"/>
                <w:sz w:val="20"/>
                <w:szCs w:val="20"/>
              </w:rPr>
            </w:pPr>
            <w:r>
              <w:rPr>
                <w:color w:val="000000"/>
                <w:sz w:val="20"/>
                <w:szCs w:val="20"/>
              </w:rPr>
              <w:t>包转发率</w:t>
            </w:r>
            <w:r>
              <w:rPr>
                <w:rFonts w:hint="eastAsia"/>
                <w:color w:val="000000"/>
                <w:sz w:val="20"/>
                <w:szCs w:val="20"/>
              </w:rPr>
              <w:t>：</w:t>
            </w:r>
            <w:r>
              <w:rPr>
                <w:color w:val="000000"/>
                <w:sz w:val="20"/>
                <w:szCs w:val="20"/>
              </w:rPr>
              <w:t>72Mpps</w:t>
            </w:r>
          </w:p>
          <w:p w14:paraId="3B82BD33">
            <w:pPr>
              <w:widowControl/>
              <w:jc w:val="left"/>
              <w:rPr>
                <w:color w:val="000000"/>
                <w:sz w:val="20"/>
                <w:szCs w:val="20"/>
              </w:rPr>
            </w:pPr>
            <w:r>
              <w:rPr>
                <w:color w:val="000000"/>
                <w:sz w:val="20"/>
                <w:szCs w:val="20"/>
              </w:rPr>
              <w:t>MAC地址表</w:t>
            </w:r>
            <w:r>
              <w:rPr>
                <w:rFonts w:hint="eastAsia"/>
                <w:color w:val="000000"/>
                <w:sz w:val="20"/>
                <w:szCs w:val="20"/>
              </w:rPr>
              <w:t>：</w:t>
            </w:r>
            <w:r>
              <w:rPr>
                <w:color w:val="000000"/>
                <w:sz w:val="20"/>
                <w:szCs w:val="20"/>
              </w:rPr>
              <w:t>16K</w:t>
            </w:r>
          </w:p>
          <w:p w14:paraId="21A13142">
            <w:pPr>
              <w:widowControl/>
              <w:jc w:val="left"/>
              <w:rPr>
                <w:color w:val="000000"/>
                <w:sz w:val="20"/>
                <w:szCs w:val="20"/>
              </w:rPr>
            </w:pPr>
            <w:r>
              <w:rPr>
                <w:color w:val="000000"/>
                <w:sz w:val="20"/>
                <w:szCs w:val="20"/>
              </w:rPr>
              <w:t>电源电压</w:t>
            </w:r>
            <w:r>
              <w:rPr>
                <w:rFonts w:hint="eastAsia"/>
                <w:color w:val="000000"/>
                <w:sz w:val="20"/>
                <w:szCs w:val="20"/>
              </w:rPr>
              <w:t>：</w:t>
            </w:r>
            <w:r>
              <w:rPr>
                <w:color w:val="000000"/>
                <w:sz w:val="20"/>
                <w:szCs w:val="20"/>
              </w:rPr>
              <w:t>AC 100-240V</w:t>
            </w:r>
          </w:p>
          <w:p w14:paraId="3FEB81C0">
            <w:pPr>
              <w:widowControl/>
              <w:jc w:val="left"/>
              <w:rPr>
                <w:color w:val="000000"/>
                <w:sz w:val="20"/>
                <w:szCs w:val="20"/>
              </w:rPr>
            </w:pPr>
            <w:r>
              <w:rPr>
                <w:color w:val="000000"/>
                <w:sz w:val="20"/>
                <w:szCs w:val="20"/>
              </w:rPr>
              <w:t>环境标准</w:t>
            </w:r>
            <w:r>
              <w:rPr>
                <w:rFonts w:hint="eastAsia"/>
                <w:color w:val="000000"/>
                <w:sz w:val="20"/>
                <w:szCs w:val="20"/>
              </w:rPr>
              <w:t>：</w:t>
            </w:r>
            <w:r>
              <w:rPr>
                <w:color w:val="000000"/>
                <w:sz w:val="20"/>
                <w:szCs w:val="20"/>
              </w:rPr>
              <w:t>工作温度：0-50</w:t>
            </w:r>
            <w:r>
              <w:rPr>
                <w:rFonts w:hint="eastAsia"/>
                <w:color w:val="000000"/>
                <w:sz w:val="20"/>
                <w:szCs w:val="20"/>
              </w:rPr>
              <w:t>℃</w:t>
            </w:r>
            <w:r>
              <w:rPr>
                <w:color w:val="000000"/>
                <w:sz w:val="20"/>
                <w:szCs w:val="20"/>
              </w:rPr>
              <w:t>工作湿度：10%-90%存储温度：-5-55</w:t>
            </w:r>
            <w:r>
              <w:rPr>
                <w:rFonts w:hint="eastAsia"/>
                <w:color w:val="000000"/>
                <w:sz w:val="20"/>
                <w:szCs w:val="20"/>
              </w:rPr>
              <w:t>℃</w:t>
            </w:r>
            <w:r>
              <w:rPr>
                <w:color w:val="000000"/>
                <w:sz w:val="20"/>
                <w:szCs w:val="20"/>
              </w:rPr>
              <w:t>存储湿度：10%-90%</w:t>
            </w:r>
          </w:p>
          <w:p w14:paraId="48DD753F">
            <w:pPr>
              <w:widowControl/>
              <w:jc w:val="left"/>
              <w:rPr>
                <w:color w:val="000000"/>
                <w:sz w:val="20"/>
                <w:szCs w:val="20"/>
              </w:rPr>
            </w:pPr>
            <w:r>
              <w:rPr>
                <w:color w:val="000000"/>
                <w:sz w:val="20"/>
                <w:szCs w:val="20"/>
              </w:rPr>
              <w:t>端口结构</w:t>
            </w:r>
            <w:r>
              <w:rPr>
                <w:rFonts w:hint="eastAsia"/>
                <w:color w:val="000000"/>
                <w:sz w:val="20"/>
                <w:szCs w:val="20"/>
              </w:rPr>
              <w:t>：</w:t>
            </w:r>
            <w:r>
              <w:rPr>
                <w:color w:val="000000"/>
                <w:sz w:val="20"/>
                <w:szCs w:val="20"/>
              </w:rPr>
              <w:t>非模块化</w:t>
            </w:r>
          </w:p>
          <w:p w14:paraId="72E7CB33">
            <w:pPr>
              <w:widowControl/>
              <w:jc w:val="left"/>
              <w:rPr>
                <w:color w:val="000000"/>
                <w:sz w:val="20"/>
                <w:szCs w:val="20"/>
              </w:rPr>
            </w:pPr>
            <w:r>
              <w:rPr>
                <w:color w:val="000000"/>
                <w:sz w:val="20"/>
                <w:szCs w:val="20"/>
              </w:rPr>
              <w:t>端口数量</w:t>
            </w:r>
            <w:r>
              <w:rPr>
                <w:rFonts w:hint="eastAsia"/>
                <w:color w:val="000000"/>
                <w:sz w:val="20"/>
                <w:szCs w:val="20"/>
              </w:rPr>
              <w:t>：</w:t>
            </w:r>
            <w:r>
              <w:rPr>
                <w:color w:val="000000"/>
                <w:sz w:val="20"/>
                <w:szCs w:val="20"/>
              </w:rPr>
              <w:t>24个</w:t>
            </w:r>
          </w:p>
          <w:p w14:paraId="416B5126">
            <w:pPr>
              <w:widowControl/>
              <w:jc w:val="left"/>
              <w:rPr>
                <w:color w:val="000000"/>
                <w:sz w:val="20"/>
                <w:szCs w:val="20"/>
              </w:rPr>
            </w:pPr>
            <w:r>
              <w:rPr>
                <w:color w:val="000000"/>
                <w:sz w:val="20"/>
                <w:szCs w:val="20"/>
              </w:rPr>
              <w:t>端口描述</w:t>
            </w:r>
            <w:r>
              <w:rPr>
                <w:rFonts w:hint="eastAsia"/>
                <w:color w:val="000000"/>
                <w:sz w:val="20"/>
                <w:szCs w:val="20"/>
              </w:rPr>
              <w:t>：</w:t>
            </w:r>
            <w:r>
              <w:rPr>
                <w:color w:val="000000"/>
                <w:sz w:val="20"/>
                <w:szCs w:val="20"/>
              </w:rPr>
              <w:t>24个10/100/1000Base-T端口</w:t>
            </w:r>
          </w:p>
          <w:p w14:paraId="4D14EEC1">
            <w:pPr>
              <w:widowControl/>
              <w:jc w:val="left"/>
              <w:rPr>
                <w:color w:val="000000"/>
                <w:sz w:val="20"/>
                <w:szCs w:val="20"/>
              </w:rPr>
            </w:pPr>
            <w:r>
              <w:rPr>
                <w:color w:val="000000"/>
                <w:sz w:val="20"/>
                <w:szCs w:val="20"/>
              </w:rPr>
              <w:t>控制端口</w:t>
            </w:r>
            <w:r>
              <w:rPr>
                <w:rFonts w:hint="eastAsia"/>
                <w:color w:val="000000"/>
                <w:sz w:val="20"/>
                <w:szCs w:val="20"/>
              </w:rPr>
              <w:t>：</w:t>
            </w:r>
            <w:r>
              <w:rPr>
                <w:color w:val="000000"/>
                <w:sz w:val="20"/>
                <w:szCs w:val="20"/>
              </w:rPr>
              <w:t>4个100/1000Base-X千兆Combo口</w:t>
            </w:r>
          </w:p>
          <w:p w14:paraId="371834AF">
            <w:pPr>
              <w:widowControl/>
              <w:jc w:val="left"/>
              <w:rPr>
                <w:color w:val="000000"/>
                <w:sz w:val="20"/>
                <w:szCs w:val="20"/>
              </w:rPr>
            </w:pPr>
            <w:r>
              <w:rPr>
                <w:color w:val="000000"/>
                <w:sz w:val="20"/>
                <w:szCs w:val="20"/>
              </w:rPr>
              <w:t>传输模式</w:t>
            </w:r>
            <w:r>
              <w:rPr>
                <w:rFonts w:hint="eastAsia"/>
                <w:color w:val="000000"/>
                <w:sz w:val="20"/>
                <w:szCs w:val="20"/>
              </w:rPr>
              <w:t>：</w:t>
            </w:r>
            <w:r>
              <w:rPr>
                <w:color w:val="000000"/>
                <w:sz w:val="20"/>
                <w:szCs w:val="20"/>
              </w:rPr>
              <w:t>全双工/半双工自适应</w:t>
            </w:r>
          </w:p>
          <w:p w14:paraId="36A9FDDC">
            <w:pPr>
              <w:widowControl/>
              <w:jc w:val="left"/>
              <w:rPr>
                <w:rFonts w:hint="eastAsia" w:ascii="宋体" w:hAnsi="宋体"/>
                <w:color w:val="000000"/>
                <w:kern w:val="0"/>
                <w:sz w:val="20"/>
                <w:szCs w:val="20"/>
              </w:rPr>
            </w:pPr>
          </w:p>
        </w:tc>
        <w:tc>
          <w:tcPr>
            <w:tcW w:w="685" w:type="dxa"/>
            <w:tcBorders>
              <w:top w:val="nil"/>
              <w:left w:val="nil"/>
              <w:bottom w:val="single" w:color="auto" w:sz="4" w:space="0"/>
              <w:right w:val="single" w:color="auto" w:sz="4" w:space="0"/>
            </w:tcBorders>
            <w:vAlign w:val="center"/>
          </w:tcPr>
          <w:p w14:paraId="327CA40F">
            <w:pPr>
              <w:widowControl/>
              <w:jc w:val="center"/>
              <w:rPr>
                <w:rFonts w:hint="eastAsia" w:ascii="等线" w:hAnsi="等线" w:eastAsia="等线" w:cs="宋体"/>
                <w:color w:val="000000"/>
                <w:sz w:val="22"/>
              </w:rPr>
            </w:pPr>
            <w:r>
              <w:rPr>
                <w:rFonts w:hint="eastAsia" w:ascii="等线" w:hAnsi="等线" w:eastAsia="等线" w:cs="宋体"/>
                <w:color w:val="000000"/>
                <w:sz w:val="22"/>
              </w:rPr>
              <w:t>1</w:t>
            </w:r>
          </w:p>
        </w:tc>
        <w:tc>
          <w:tcPr>
            <w:tcW w:w="686" w:type="dxa"/>
            <w:tcBorders>
              <w:top w:val="nil"/>
              <w:left w:val="nil"/>
              <w:bottom w:val="single" w:color="auto" w:sz="4" w:space="0"/>
              <w:right w:val="single" w:color="auto" w:sz="4" w:space="0"/>
            </w:tcBorders>
            <w:vAlign w:val="center"/>
          </w:tcPr>
          <w:p w14:paraId="72AEA3B2">
            <w:pPr>
              <w:widowControl/>
              <w:jc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台</w:t>
            </w:r>
          </w:p>
        </w:tc>
        <w:tc>
          <w:tcPr>
            <w:tcW w:w="1118" w:type="dxa"/>
            <w:tcBorders>
              <w:top w:val="nil"/>
              <w:left w:val="nil"/>
              <w:bottom w:val="single" w:color="auto" w:sz="4" w:space="0"/>
              <w:right w:val="single" w:color="auto" w:sz="4" w:space="0"/>
            </w:tcBorders>
            <w:vAlign w:val="center"/>
          </w:tcPr>
          <w:p w14:paraId="30CAD21C">
            <w:pPr>
              <w:widowControl/>
              <w:jc w:val="left"/>
              <w:rPr>
                <w:rFonts w:hint="eastAsia"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4</w:t>
            </w:r>
            <w:r>
              <w:rPr>
                <w:rFonts w:hint="eastAsia" w:cs="宋体" w:asciiTheme="minorEastAsia" w:hAnsiTheme="minorEastAsia" w:eastAsiaTheme="minorEastAsia"/>
                <w:kern w:val="0"/>
                <w:sz w:val="20"/>
                <w:szCs w:val="20"/>
              </w:rPr>
              <w:t>F弱电间</w:t>
            </w:r>
          </w:p>
        </w:tc>
      </w:tr>
    </w:tbl>
    <w:p w14:paraId="30D413D5">
      <w:pPr>
        <w:jc w:val="center"/>
        <w:rPr>
          <w:rFonts w:hint="eastAsia" w:asciiTheme="minorEastAsia" w:hAnsiTheme="minorEastAsia" w:eastAsiaTheme="minorEastAsia"/>
          <w:sz w:val="18"/>
          <w:szCs w:val="18"/>
        </w:rPr>
      </w:pPr>
      <w:r>
        <w:rPr>
          <w:rFonts w:hint="eastAsia" w:asciiTheme="minorEastAsia" w:hAnsiTheme="minorEastAsia" w:eastAsiaTheme="minorEastAsia"/>
          <w:sz w:val="18"/>
          <w:szCs w:val="18"/>
        </w:rPr>
        <w:t>（表3</w:t>
      </w:r>
      <w:r>
        <w:rPr>
          <w:rFonts w:asciiTheme="minorEastAsia" w:hAnsiTheme="minorEastAsia" w:eastAsiaTheme="minorEastAsia"/>
          <w:sz w:val="18"/>
          <w:szCs w:val="18"/>
        </w:rPr>
        <w:t>.1</w:t>
      </w:r>
      <w:r>
        <w:rPr>
          <w:rFonts w:hint="eastAsia" w:asciiTheme="minorEastAsia" w:hAnsiTheme="minorEastAsia" w:eastAsiaTheme="minorEastAsia"/>
          <w:sz w:val="18"/>
          <w:szCs w:val="18"/>
        </w:rPr>
        <w:t>）</w:t>
      </w:r>
    </w:p>
    <w:p w14:paraId="5309B2D0">
      <w:pPr>
        <w:rPr>
          <w:rFonts w:hint="eastAsia" w:asciiTheme="minorEastAsia" w:hAnsiTheme="minorEastAsia" w:eastAsiaTheme="minorEastAsia"/>
          <w:sz w:val="24"/>
          <w:szCs w:val="24"/>
        </w:rPr>
      </w:pPr>
    </w:p>
    <w:p w14:paraId="361DA6A3">
      <w:pPr>
        <w:spacing w:line="360" w:lineRule="auto"/>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四、</w:t>
      </w:r>
      <w:r>
        <w:rPr>
          <w:rFonts w:asciiTheme="minorEastAsia" w:hAnsiTheme="minorEastAsia" w:eastAsiaTheme="minorEastAsia"/>
          <w:b/>
          <w:bCs/>
          <w:sz w:val="24"/>
          <w:szCs w:val="24"/>
        </w:rPr>
        <w:t>交货及培训</w:t>
      </w:r>
    </w:p>
    <w:tbl>
      <w:tblPr>
        <w:tblStyle w:val="16"/>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836"/>
        <w:gridCol w:w="7197"/>
      </w:tblGrid>
      <w:tr w14:paraId="79CE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tcPr>
          <w:p w14:paraId="2A8E8339">
            <w:pPr>
              <w:jc w:val="center"/>
              <w:rPr>
                <w:rFonts w:hint="eastAsia" w:asciiTheme="minorEastAsia" w:hAnsiTheme="minorEastAsia" w:eastAsiaTheme="minorEastAsia"/>
                <w:b/>
                <w:szCs w:val="21"/>
              </w:rPr>
            </w:pPr>
            <w:r>
              <w:rPr>
                <w:rFonts w:asciiTheme="minorEastAsia" w:hAnsiTheme="minorEastAsia" w:eastAsiaTheme="minorEastAsia"/>
                <w:b/>
                <w:szCs w:val="21"/>
              </w:rPr>
              <w:t>序号</w:t>
            </w:r>
          </w:p>
        </w:tc>
        <w:tc>
          <w:tcPr>
            <w:tcW w:w="9033" w:type="dxa"/>
            <w:gridSpan w:val="2"/>
          </w:tcPr>
          <w:p w14:paraId="384CEA8A">
            <w:pPr>
              <w:jc w:val="center"/>
              <w:rPr>
                <w:rFonts w:hint="eastAsia" w:asciiTheme="minorEastAsia" w:hAnsiTheme="minorEastAsia" w:eastAsiaTheme="minorEastAsia"/>
                <w:b/>
                <w:szCs w:val="21"/>
              </w:rPr>
            </w:pPr>
            <w:r>
              <w:rPr>
                <w:rFonts w:asciiTheme="minorEastAsia" w:hAnsiTheme="minorEastAsia" w:eastAsiaTheme="minorEastAsia"/>
                <w:b/>
                <w:szCs w:val="21"/>
              </w:rPr>
              <w:t>交货及培训要求</w:t>
            </w:r>
          </w:p>
        </w:tc>
      </w:tr>
      <w:tr w14:paraId="3463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0100849F">
            <w:pPr>
              <w:jc w:val="center"/>
              <w:rPr>
                <w:rFonts w:hint="eastAsia" w:asciiTheme="minorEastAsia" w:hAnsiTheme="minorEastAsia" w:eastAsiaTheme="minorEastAsia"/>
                <w:szCs w:val="21"/>
              </w:rPr>
            </w:pPr>
            <w:r>
              <w:rPr>
                <w:rFonts w:asciiTheme="minorEastAsia" w:hAnsiTheme="minorEastAsia" w:eastAsiaTheme="minorEastAsia"/>
                <w:szCs w:val="21"/>
              </w:rPr>
              <w:t>1</w:t>
            </w:r>
          </w:p>
        </w:tc>
        <w:tc>
          <w:tcPr>
            <w:tcW w:w="1836" w:type="dxa"/>
            <w:vAlign w:val="center"/>
          </w:tcPr>
          <w:p w14:paraId="0BEC6776">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交货期</w:t>
            </w:r>
          </w:p>
        </w:tc>
        <w:tc>
          <w:tcPr>
            <w:tcW w:w="7197" w:type="dxa"/>
            <w:vAlign w:val="center"/>
          </w:tcPr>
          <w:p w14:paraId="0749C6FB">
            <w:pPr>
              <w:rPr>
                <w:rFonts w:hint="eastAsia" w:asciiTheme="minorEastAsia" w:hAnsiTheme="minorEastAsia" w:eastAsiaTheme="minorEastAsia"/>
                <w:sz w:val="20"/>
                <w:szCs w:val="20"/>
              </w:rPr>
            </w:pPr>
            <w:r>
              <w:rPr>
                <w:rFonts w:asciiTheme="minorEastAsia" w:hAnsiTheme="minorEastAsia" w:eastAsiaTheme="minorEastAsia"/>
                <w:sz w:val="20"/>
                <w:szCs w:val="20"/>
              </w:rPr>
              <w:t>合同签订后30天内。</w:t>
            </w:r>
          </w:p>
        </w:tc>
      </w:tr>
      <w:tr w14:paraId="28CA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5C60D269">
            <w:pPr>
              <w:jc w:val="center"/>
              <w:rPr>
                <w:rFonts w:hint="eastAsia" w:asciiTheme="minorEastAsia" w:hAnsiTheme="minorEastAsia" w:eastAsiaTheme="minorEastAsia"/>
                <w:szCs w:val="21"/>
              </w:rPr>
            </w:pPr>
            <w:r>
              <w:rPr>
                <w:rFonts w:asciiTheme="minorEastAsia" w:hAnsiTheme="minorEastAsia" w:eastAsiaTheme="minorEastAsia"/>
                <w:szCs w:val="21"/>
              </w:rPr>
              <w:t>2</w:t>
            </w:r>
          </w:p>
        </w:tc>
        <w:tc>
          <w:tcPr>
            <w:tcW w:w="1836" w:type="dxa"/>
            <w:vAlign w:val="center"/>
          </w:tcPr>
          <w:p w14:paraId="0974DB4E">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验收要求</w:t>
            </w:r>
          </w:p>
        </w:tc>
        <w:tc>
          <w:tcPr>
            <w:tcW w:w="7197" w:type="dxa"/>
          </w:tcPr>
          <w:p w14:paraId="630DF056">
            <w:pPr>
              <w:rPr>
                <w:rFonts w:hint="eastAsia" w:asciiTheme="minorEastAsia" w:hAnsiTheme="minorEastAsia" w:eastAsiaTheme="minorEastAsia"/>
                <w:sz w:val="20"/>
                <w:szCs w:val="20"/>
              </w:rPr>
            </w:pPr>
            <w:r>
              <w:rPr>
                <w:rFonts w:asciiTheme="minorEastAsia" w:hAnsiTheme="minorEastAsia" w:eastAsiaTheme="minorEastAsia"/>
                <w:sz w:val="20"/>
                <w:szCs w:val="20"/>
              </w:rPr>
              <w:t>验收由上海外国语大学授权代表负责验收。验收依据国家有关规范、招标文件、投标文件和项目有关文件。项目交付验收前中标方应先进行自检，并向上海外国语大学提交自检报告。验收若发现质量问题，或者不达标项目，中标方须无条件整改至符合验收要求。整改过程产生新增、更改或产生其他费用，均由中标方自行承担；若验收过程产生其他费用，由中标方负责承担。</w:t>
            </w:r>
          </w:p>
        </w:tc>
      </w:tr>
      <w:tr w14:paraId="53C7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6A281BCB">
            <w:pPr>
              <w:jc w:val="center"/>
              <w:rPr>
                <w:rFonts w:hint="eastAsia" w:asciiTheme="minorEastAsia" w:hAnsiTheme="minorEastAsia" w:eastAsiaTheme="minorEastAsia"/>
                <w:szCs w:val="21"/>
              </w:rPr>
            </w:pPr>
            <w:r>
              <w:rPr>
                <w:rFonts w:asciiTheme="minorEastAsia" w:hAnsiTheme="minorEastAsia" w:eastAsiaTheme="minorEastAsia"/>
                <w:szCs w:val="21"/>
              </w:rPr>
              <w:t>3</w:t>
            </w:r>
          </w:p>
        </w:tc>
        <w:tc>
          <w:tcPr>
            <w:tcW w:w="1836" w:type="dxa"/>
            <w:vAlign w:val="center"/>
          </w:tcPr>
          <w:p w14:paraId="1FBF22F9">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用户培训</w:t>
            </w:r>
          </w:p>
        </w:tc>
        <w:tc>
          <w:tcPr>
            <w:tcW w:w="7197" w:type="dxa"/>
          </w:tcPr>
          <w:p w14:paraId="02AD7756">
            <w:pPr>
              <w:rPr>
                <w:rFonts w:hint="eastAsia" w:asciiTheme="minorEastAsia" w:hAnsiTheme="minorEastAsia" w:eastAsiaTheme="minorEastAsia"/>
                <w:sz w:val="20"/>
                <w:szCs w:val="20"/>
              </w:rPr>
            </w:pPr>
            <w:r>
              <w:rPr>
                <w:rFonts w:asciiTheme="minorEastAsia" w:hAnsiTheme="minorEastAsia" w:eastAsiaTheme="minorEastAsia"/>
                <w:sz w:val="20"/>
                <w:szCs w:val="20"/>
              </w:rPr>
              <w:t>中标方须配合上海外国语大学组织全体用户培训以及全体管理员培训。合同期内系统更新升级或者增加功能时，中标方须组织适当范围的培训。</w:t>
            </w:r>
          </w:p>
        </w:tc>
      </w:tr>
      <w:tr w14:paraId="4E25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35DBF977">
            <w:pPr>
              <w:jc w:val="center"/>
              <w:rPr>
                <w:rFonts w:hint="eastAsia" w:asciiTheme="minorEastAsia" w:hAnsiTheme="minorEastAsia" w:eastAsiaTheme="minorEastAsia"/>
                <w:szCs w:val="21"/>
              </w:rPr>
            </w:pPr>
            <w:r>
              <w:rPr>
                <w:rFonts w:asciiTheme="minorEastAsia" w:hAnsiTheme="minorEastAsia" w:eastAsiaTheme="minorEastAsia"/>
                <w:szCs w:val="21"/>
              </w:rPr>
              <w:t>4</w:t>
            </w:r>
          </w:p>
        </w:tc>
        <w:tc>
          <w:tcPr>
            <w:tcW w:w="1836" w:type="dxa"/>
            <w:vAlign w:val="center"/>
          </w:tcPr>
          <w:p w14:paraId="52FE1502">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供货设备要求</w:t>
            </w:r>
          </w:p>
        </w:tc>
        <w:tc>
          <w:tcPr>
            <w:tcW w:w="7197" w:type="dxa"/>
          </w:tcPr>
          <w:p w14:paraId="7878D234">
            <w:pPr>
              <w:rPr>
                <w:rFonts w:hint="eastAsia" w:asciiTheme="minorEastAsia" w:hAnsiTheme="minorEastAsia" w:eastAsiaTheme="minorEastAsia"/>
                <w:sz w:val="20"/>
                <w:szCs w:val="20"/>
              </w:rPr>
            </w:pPr>
            <w:r>
              <w:rPr>
                <w:rFonts w:asciiTheme="minorEastAsia" w:hAnsiTheme="minorEastAsia" w:eastAsiaTheme="minorEastAsia"/>
                <w:sz w:val="20"/>
                <w:szCs w:val="20"/>
              </w:rPr>
              <w:t>硬件设备必须为原厂</w:t>
            </w:r>
            <w:r>
              <w:rPr>
                <w:rFonts w:hint="eastAsia" w:asciiTheme="minorEastAsia" w:hAnsiTheme="minorEastAsia" w:eastAsiaTheme="minorEastAsia"/>
                <w:sz w:val="20"/>
                <w:szCs w:val="20"/>
              </w:rPr>
              <w:t>提供</w:t>
            </w:r>
            <w:r>
              <w:rPr>
                <w:rFonts w:asciiTheme="minorEastAsia" w:hAnsiTheme="minorEastAsia" w:eastAsiaTheme="minorEastAsia"/>
                <w:sz w:val="20"/>
                <w:szCs w:val="20"/>
              </w:rPr>
              <w:t>，不得擅自开封。保证参投公司所使用的产品非窜货、拼货。</w:t>
            </w:r>
          </w:p>
        </w:tc>
      </w:tr>
    </w:tbl>
    <w:p w14:paraId="7D3D0731">
      <w:pPr>
        <w:jc w:val="center"/>
        <w:rPr>
          <w:rFonts w:hint="eastAsia" w:asciiTheme="minorEastAsia" w:hAnsiTheme="minorEastAsia" w:eastAsiaTheme="minorEastAsia"/>
          <w:szCs w:val="21"/>
        </w:rPr>
      </w:pPr>
      <w:r>
        <w:rPr>
          <w:rFonts w:hint="eastAsia" w:asciiTheme="minorEastAsia" w:hAnsiTheme="minorEastAsia" w:eastAsiaTheme="minorEastAsia"/>
          <w:szCs w:val="21"/>
        </w:rPr>
        <w:t>（表4）</w:t>
      </w:r>
    </w:p>
    <w:p w14:paraId="2949E63A">
      <w:pPr>
        <w:rPr>
          <w:rFonts w:hint="eastAsia" w:asciiTheme="minorEastAsia" w:hAnsiTheme="minorEastAsia" w:eastAsiaTheme="minorEastAsia"/>
          <w:sz w:val="24"/>
          <w:szCs w:val="24"/>
        </w:rPr>
      </w:pPr>
    </w:p>
    <w:p w14:paraId="131209A1">
      <w:pPr>
        <w:spacing w:line="360" w:lineRule="auto"/>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五、</w:t>
      </w:r>
      <w:r>
        <w:rPr>
          <w:rFonts w:asciiTheme="minorEastAsia" w:hAnsiTheme="minorEastAsia" w:eastAsiaTheme="minorEastAsia"/>
          <w:b/>
          <w:bCs/>
          <w:sz w:val="24"/>
          <w:szCs w:val="24"/>
        </w:rPr>
        <w:t>售后服务</w:t>
      </w:r>
    </w:p>
    <w:tbl>
      <w:tblPr>
        <w:tblStyle w:val="16"/>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77"/>
        <w:gridCol w:w="7055"/>
      </w:tblGrid>
      <w:tr w14:paraId="2C38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tcPr>
          <w:p w14:paraId="36080EB3">
            <w:pPr>
              <w:jc w:val="center"/>
              <w:rPr>
                <w:rFonts w:hint="eastAsia" w:asciiTheme="minorEastAsia" w:hAnsiTheme="minorEastAsia" w:eastAsiaTheme="minorEastAsia"/>
                <w:b/>
                <w:szCs w:val="21"/>
              </w:rPr>
            </w:pPr>
            <w:r>
              <w:rPr>
                <w:rFonts w:asciiTheme="minorEastAsia" w:hAnsiTheme="minorEastAsia" w:eastAsiaTheme="minorEastAsia"/>
                <w:b/>
                <w:szCs w:val="21"/>
              </w:rPr>
              <w:t>序号</w:t>
            </w:r>
          </w:p>
        </w:tc>
        <w:tc>
          <w:tcPr>
            <w:tcW w:w="9032" w:type="dxa"/>
            <w:gridSpan w:val="2"/>
          </w:tcPr>
          <w:p w14:paraId="6E28BF1E">
            <w:pPr>
              <w:jc w:val="center"/>
              <w:rPr>
                <w:rFonts w:hint="eastAsia" w:asciiTheme="minorEastAsia" w:hAnsiTheme="minorEastAsia" w:eastAsiaTheme="minorEastAsia"/>
                <w:b/>
                <w:szCs w:val="21"/>
              </w:rPr>
            </w:pPr>
            <w:r>
              <w:rPr>
                <w:rFonts w:asciiTheme="minorEastAsia" w:hAnsiTheme="minorEastAsia" w:eastAsiaTheme="minorEastAsia"/>
                <w:b/>
                <w:szCs w:val="21"/>
              </w:rPr>
              <w:t>售后服务要求</w:t>
            </w:r>
          </w:p>
        </w:tc>
      </w:tr>
      <w:tr w14:paraId="276A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1B94C4A6">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1</w:t>
            </w:r>
          </w:p>
        </w:tc>
        <w:tc>
          <w:tcPr>
            <w:tcW w:w="1977" w:type="dxa"/>
            <w:vAlign w:val="center"/>
          </w:tcPr>
          <w:p w14:paraId="3548CFCC">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安装集成</w:t>
            </w:r>
          </w:p>
        </w:tc>
        <w:tc>
          <w:tcPr>
            <w:tcW w:w="7055" w:type="dxa"/>
          </w:tcPr>
          <w:p w14:paraId="4558A77D">
            <w:pPr>
              <w:rPr>
                <w:rFonts w:hint="eastAsia" w:asciiTheme="minorEastAsia" w:hAnsiTheme="minorEastAsia" w:eastAsiaTheme="minorEastAsia"/>
                <w:sz w:val="20"/>
                <w:szCs w:val="20"/>
              </w:rPr>
            </w:pPr>
            <w:r>
              <w:rPr>
                <w:rFonts w:asciiTheme="minorEastAsia" w:hAnsiTheme="minorEastAsia" w:eastAsiaTheme="minorEastAsia"/>
                <w:sz w:val="20"/>
                <w:szCs w:val="20"/>
              </w:rPr>
              <w:t>中标方指定专门人员成立的项目组，该项目小组全面负责整个项目过程，指定现场实施具体负责人，与我校项目负责人一起全权负责项目管理和协调项目中出现的问题，管理项目进度、需求变更、协调本方资源等多方面的工作。</w:t>
            </w:r>
          </w:p>
          <w:p w14:paraId="751E5334">
            <w:pPr>
              <w:rPr>
                <w:rFonts w:hint="eastAsia" w:asciiTheme="minorEastAsia" w:hAnsiTheme="minorEastAsia" w:eastAsiaTheme="minorEastAsia"/>
                <w:sz w:val="20"/>
                <w:szCs w:val="20"/>
              </w:rPr>
            </w:pPr>
            <w:r>
              <w:rPr>
                <w:rFonts w:asciiTheme="minorEastAsia" w:hAnsiTheme="minorEastAsia" w:eastAsiaTheme="minorEastAsia"/>
                <w:sz w:val="20"/>
                <w:szCs w:val="20"/>
              </w:rPr>
              <w:t>系统正式运行后，定期回访用户，当系统出现重大缺陷问题并影响到我校实际应用时需在最短时间内响应并派人到现场解决。工作现场严格遵守我校的规定。项目实施过程中，因中标方原因引起的我校财产损失及安全事故，由中标方承担责任。</w:t>
            </w:r>
          </w:p>
        </w:tc>
      </w:tr>
      <w:tr w14:paraId="1069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4B5AE589">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2</w:t>
            </w:r>
          </w:p>
        </w:tc>
        <w:tc>
          <w:tcPr>
            <w:tcW w:w="1977" w:type="dxa"/>
            <w:vAlign w:val="center"/>
          </w:tcPr>
          <w:p w14:paraId="7924A004">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保修期限及内容</w:t>
            </w:r>
          </w:p>
        </w:tc>
        <w:tc>
          <w:tcPr>
            <w:tcW w:w="7055" w:type="dxa"/>
          </w:tcPr>
          <w:p w14:paraId="0D1BC533">
            <w:pPr>
              <w:rPr>
                <w:rFonts w:hint="eastAsia" w:asciiTheme="minorEastAsia" w:hAnsiTheme="minorEastAsia" w:eastAsiaTheme="minorEastAsia"/>
                <w:sz w:val="20"/>
                <w:szCs w:val="20"/>
              </w:rPr>
            </w:pPr>
            <w:r>
              <w:rPr>
                <w:rFonts w:asciiTheme="minorEastAsia" w:hAnsiTheme="minorEastAsia" w:eastAsiaTheme="minorEastAsia"/>
                <w:sz w:val="20"/>
                <w:szCs w:val="20"/>
              </w:rPr>
              <w:t>自项目终验之日起，设备制造商须提供为期</w:t>
            </w:r>
            <w:r>
              <w:rPr>
                <w:rFonts w:hint="eastAsia" w:asciiTheme="minorEastAsia" w:hAnsiTheme="minorEastAsia" w:eastAsiaTheme="minorEastAsia"/>
                <w:b/>
                <w:sz w:val="20"/>
                <w:szCs w:val="20"/>
                <w:u w:val="single"/>
              </w:rPr>
              <w:t>伍</w:t>
            </w:r>
            <w:r>
              <w:rPr>
                <w:rFonts w:asciiTheme="minorEastAsia" w:hAnsiTheme="minorEastAsia" w:eastAsiaTheme="minorEastAsia"/>
                <w:b/>
                <w:sz w:val="20"/>
                <w:szCs w:val="20"/>
                <w:u w:val="single"/>
              </w:rPr>
              <w:t>年</w:t>
            </w:r>
            <w:r>
              <w:rPr>
                <w:rFonts w:asciiTheme="minorEastAsia" w:hAnsiTheme="minorEastAsia" w:eastAsiaTheme="minorEastAsia"/>
                <w:sz w:val="20"/>
                <w:szCs w:val="20"/>
              </w:rPr>
              <w:t>的免费质保（具体要求请参考设备技术参数要求部分）。</w:t>
            </w:r>
          </w:p>
          <w:p w14:paraId="7D68DFDC">
            <w:pPr>
              <w:rPr>
                <w:rFonts w:hint="eastAsia" w:asciiTheme="minorEastAsia" w:hAnsiTheme="minorEastAsia" w:eastAsiaTheme="minorEastAsia"/>
                <w:sz w:val="20"/>
                <w:szCs w:val="20"/>
              </w:rPr>
            </w:pPr>
            <w:r>
              <w:rPr>
                <w:rFonts w:asciiTheme="minorEastAsia" w:hAnsiTheme="minorEastAsia" w:eastAsiaTheme="minorEastAsia"/>
                <w:sz w:val="20"/>
                <w:szCs w:val="20"/>
              </w:rPr>
              <w:t>提供详细的保修期内技术支持和服务方案，包括（但不限于）：提供7×24小时的电话技术支持和服务；根据用户要求，对重大问题提供现场技术支持，2小时内到达指定现场，24小时内解决问题。重大问题定义：系统阻塞、常用功能使用不正常；</w:t>
            </w:r>
          </w:p>
          <w:p w14:paraId="3B60ECD0">
            <w:pPr>
              <w:rPr>
                <w:rFonts w:hint="eastAsia" w:asciiTheme="minorEastAsia" w:hAnsiTheme="minorEastAsia" w:eastAsiaTheme="minorEastAsia"/>
                <w:sz w:val="20"/>
                <w:szCs w:val="20"/>
              </w:rPr>
            </w:pPr>
            <w:r>
              <w:rPr>
                <w:rFonts w:asciiTheme="minorEastAsia" w:hAnsiTheme="minorEastAsia" w:eastAsiaTheme="minorEastAsia"/>
                <w:sz w:val="20"/>
                <w:szCs w:val="20"/>
              </w:rPr>
              <w:t>须指定专人为系统提供技术支持服务。服务范围包括系统安装、升级、调试、性能调优、系统管理等。服务方式包括电话、互联网、E-mail和现场等方式。按用户要求提供产品升级服务，制定升级计划，并对升级后的系统进行安装、培训。保修期内系统免费升级。</w:t>
            </w:r>
          </w:p>
        </w:tc>
      </w:tr>
      <w:tr w14:paraId="5A04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Align w:val="center"/>
          </w:tcPr>
          <w:p w14:paraId="44B757E2">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3</w:t>
            </w:r>
          </w:p>
        </w:tc>
        <w:tc>
          <w:tcPr>
            <w:tcW w:w="1977" w:type="dxa"/>
            <w:vAlign w:val="center"/>
          </w:tcPr>
          <w:p w14:paraId="48B34C7F">
            <w:pPr>
              <w:jc w:val="center"/>
              <w:rPr>
                <w:rFonts w:hint="eastAsia" w:asciiTheme="minorEastAsia" w:hAnsiTheme="minorEastAsia" w:eastAsiaTheme="minorEastAsia"/>
                <w:sz w:val="20"/>
                <w:szCs w:val="20"/>
              </w:rPr>
            </w:pPr>
            <w:r>
              <w:rPr>
                <w:rFonts w:asciiTheme="minorEastAsia" w:hAnsiTheme="minorEastAsia" w:eastAsiaTheme="minorEastAsia"/>
                <w:sz w:val="20"/>
                <w:szCs w:val="20"/>
              </w:rPr>
              <w:t>超出保修期后维保费用</w:t>
            </w:r>
          </w:p>
        </w:tc>
        <w:tc>
          <w:tcPr>
            <w:tcW w:w="7055" w:type="dxa"/>
          </w:tcPr>
          <w:p w14:paraId="218A8459">
            <w:pPr>
              <w:rPr>
                <w:rFonts w:hint="eastAsia" w:asciiTheme="minorEastAsia" w:hAnsiTheme="minorEastAsia" w:eastAsiaTheme="minorEastAsia"/>
                <w:sz w:val="20"/>
                <w:szCs w:val="20"/>
              </w:rPr>
            </w:pPr>
            <w:r>
              <w:rPr>
                <w:rFonts w:asciiTheme="minorEastAsia" w:hAnsiTheme="minorEastAsia" w:eastAsiaTheme="minorEastAsia"/>
                <w:sz w:val="20"/>
                <w:szCs w:val="20"/>
              </w:rPr>
              <w:t>免费服务期满后，根据双方协商另行签订维保合同，中标方承诺在系统生命周期里提供有偿维保服务，服务费不超过本合同总价款的8%（百分之捌）收取</w:t>
            </w:r>
            <w:r>
              <w:rPr>
                <w:rFonts w:hint="eastAsia" w:asciiTheme="minorEastAsia" w:hAnsiTheme="minorEastAsia" w:eastAsiaTheme="minorEastAsia"/>
                <w:sz w:val="20"/>
                <w:szCs w:val="20"/>
              </w:rPr>
              <w:t>。</w:t>
            </w:r>
            <w:r>
              <w:rPr>
                <w:rFonts w:asciiTheme="minorEastAsia" w:hAnsiTheme="minorEastAsia" w:eastAsiaTheme="minorEastAsia"/>
                <w:sz w:val="20"/>
                <w:szCs w:val="20"/>
              </w:rPr>
              <w:t xml:space="preserve"> </w:t>
            </w:r>
          </w:p>
        </w:tc>
      </w:tr>
    </w:tbl>
    <w:p w14:paraId="677A30DE">
      <w:pPr>
        <w:jc w:val="center"/>
        <w:rPr>
          <w:rFonts w:hint="eastAsia" w:asciiTheme="minorEastAsia" w:hAnsiTheme="minorEastAsia" w:eastAsiaTheme="minorEastAsia"/>
          <w:b/>
          <w:bCs/>
          <w:sz w:val="20"/>
          <w:szCs w:val="20"/>
        </w:rPr>
      </w:pPr>
      <w:r>
        <w:rPr>
          <w:rFonts w:hint="eastAsia" w:asciiTheme="minorEastAsia" w:hAnsiTheme="minorEastAsia" w:eastAsiaTheme="minorEastAsia"/>
          <w:b/>
          <w:bCs/>
          <w:sz w:val="20"/>
          <w:szCs w:val="20"/>
        </w:rPr>
        <w:t>（表5</w:t>
      </w:r>
      <w:r>
        <w:rPr>
          <w:rFonts w:asciiTheme="minorEastAsia" w:hAnsiTheme="minorEastAsia" w:eastAsiaTheme="minorEastAsia"/>
          <w:b/>
          <w:bCs/>
          <w:sz w:val="20"/>
          <w:szCs w:val="20"/>
        </w:rPr>
        <w:t>.1</w:t>
      </w:r>
      <w:r>
        <w:rPr>
          <w:rFonts w:hint="eastAsia" w:asciiTheme="minorEastAsia" w:hAnsiTheme="minorEastAsia" w:eastAsiaTheme="minorEastAsia"/>
          <w:b/>
          <w:bCs/>
          <w:sz w:val="20"/>
          <w:szCs w:val="20"/>
        </w:rPr>
        <w:t>）</w:t>
      </w:r>
    </w:p>
    <w:p w14:paraId="55B1A2B8">
      <w:pPr>
        <w:numPr>
          <w:ilvl w:val="0"/>
          <w:numId w:val="7"/>
        </w:num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材料品牌要求</w:t>
      </w:r>
    </w:p>
    <w:p w14:paraId="1ABC402B">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主要材料品牌推荐选用表</w:t>
      </w:r>
    </w:p>
    <w:tbl>
      <w:tblPr>
        <w:tblStyle w:val="17"/>
        <w:tblpPr w:leftFromText="180" w:rightFromText="180" w:vertAnchor="text" w:horzAnchor="page" w:tblpXSpec="center" w:tblpY="47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305"/>
        <w:gridCol w:w="1559"/>
        <w:gridCol w:w="1559"/>
        <w:gridCol w:w="1559"/>
        <w:gridCol w:w="1559"/>
        <w:gridCol w:w="1559"/>
      </w:tblGrid>
      <w:tr w14:paraId="0EF7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42F6647F">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305" w:type="dxa"/>
            <w:vAlign w:val="center"/>
          </w:tcPr>
          <w:p w14:paraId="017A42CB">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类型</w:t>
            </w:r>
          </w:p>
        </w:tc>
        <w:tc>
          <w:tcPr>
            <w:tcW w:w="1559" w:type="dxa"/>
            <w:vAlign w:val="center"/>
          </w:tcPr>
          <w:p w14:paraId="4A611361">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品牌1</w:t>
            </w:r>
          </w:p>
        </w:tc>
        <w:tc>
          <w:tcPr>
            <w:tcW w:w="1559" w:type="dxa"/>
            <w:vAlign w:val="center"/>
          </w:tcPr>
          <w:p w14:paraId="09313B79">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品牌2</w:t>
            </w:r>
          </w:p>
        </w:tc>
        <w:tc>
          <w:tcPr>
            <w:tcW w:w="1559" w:type="dxa"/>
            <w:vAlign w:val="center"/>
          </w:tcPr>
          <w:p w14:paraId="40C3379F">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品牌3</w:t>
            </w:r>
          </w:p>
        </w:tc>
        <w:tc>
          <w:tcPr>
            <w:tcW w:w="1559" w:type="dxa"/>
            <w:vAlign w:val="center"/>
          </w:tcPr>
          <w:p w14:paraId="1C399E1D">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自报品牌及型号规格</w:t>
            </w:r>
          </w:p>
        </w:tc>
        <w:tc>
          <w:tcPr>
            <w:tcW w:w="1559" w:type="dxa"/>
            <w:vAlign w:val="center"/>
          </w:tcPr>
          <w:p w14:paraId="69737FB8">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备注</w:t>
            </w:r>
          </w:p>
        </w:tc>
      </w:tr>
      <w:tr w14:paraId="6FFB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5037FA38">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305" w:type="dxa"/>
            <w:vAlign w:val="center"/>
          </w:tcPr>
          <w:p w14:paraId="0E8722C5">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设备</w:t>
            </w:r>
          </w:p>
        </w:tc>
        <w:tc>
          <w:tcPr>
            <w:tcW w:w="1559" w:type="dxa"/>
            <w:vAlign w:val="center"/>
          </w:tcPr>
          <w:p w14:paraId="714D8CAC">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新中新</w:t>
            </w:r>
          </w:p>
        </w:tc>
        <w:tc>
          <w:tcPr>
            <w:tcW w:w="1559" w:type="dxa"/>
            <w:vAlign w:val="center"/>
          </w:tcPr>
          <w:p w14:paraId="471A89A9">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新开普</w:t>
            </w:r>
          </w:p>
        </w:tc>
        <w:tc>
          <w:tcPr>
            <w:tcW w:w="1559" w:type="dxa"/>
            <w:vAlign w:val="center"/>
          </w:tcPr>
          <w:p w14:paraId="601FF6E1">
            <w:pPr>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正元智慧</w:t>
            </w:r>
          </w:p>
        </w:tc>
        <w:tc>
          <w:tcPr>
            <w:tcW w:w="1559" w:type="dxa"/>
            <w:vAlign w:val="center"/>
          </w:tcPr>
          <w:p w14:paraId="454EF173">
            <w:pPr>
              <w:jc w:val="center"/>
              <w:rPr>
                <w:rFonts w:hint="eastAsia" w:asciiTheme="minorEastAsia" w:hAnsiTheme="minorEastAsia" w:eastAsiaTheme="minorEastAsia"/>
                <w:sz w:val="24"/>
                <w:szCs w:val="24"/>
              </w:rPr>
            </w:pPr>
          </w:p>
        </w:tc>
        <w:tc>
          <w:tcPr>
            <w:tcW w:w="1559" w:type="dxa"/>
            <w:vAlign w:val="center"/>
          </w:tcPr>
          <w:p w14:paraId="0091AF35">
            <w:pPr>
              <w:jc w:val="center"/>
              <w:rPr>
                <w:rFonts w:hint="eastAsia" w:asciiTheme="minorEastAsia" w:hAnsiTheme="minorEastAsia" w:eastAsiaTheme="minorEastAsia"/>
                <w:sz w:val="24"/>
                <w:szCs w:val="24"/>
              </w:rPr>
            </w:pPr>
          </w:p>
        </w:tc>
      </w:tr>
    </w:tbl>
    <w:p w14:paraId="15535E90">
      <w:pPr>
        <w:rPr>
          <w:rFonts w:hint="eastAsia" w:asciiTheme="minorEastAsia" w:hAnsiTheme="minorEastAsia" w:eastAsiaTheme="minorEastAsia"/>
          <w:sz w:val="20"/>
          <w:szCs w:val="20"/>
        </w:rPr>
      </w:pPr>
    </w:p>
    <w:p w14:paraId="3A5F865E">
      <w:pPr>
        <w:rPr>
          <w:rFonts w:hint="eastAsia" w:asciiTheme="minorEastAsia" w:hAnsiTheme="minorEastAsia" w:eastAsiaTheme="minorEastAsia"/>
          <w:sz w:val="20"/>
          <w:szCs w:val="20"/>
        </w:rPr>
      </w:pPr>
    </w:p>
    <w:p w14:paraId="4D5D5E3A">
      <w:pPr>
        <w:jc w:val="center"/>
        <w:rPr>
          <w:rFonts w:hint="eastAsia" w:asciiTheme="minorEastAsia" w:hAnsiTheme="minorEastAsia" w:eastAsiaTheme="minorEastAsia"/>
          <w:b/>
          <w:bCs/>
          <w:sz w:val="24"/>
          <w:szCs w:val="24"/>
        </w:rPr>
      </w:pPr>
      <w:r>
        <w:rPr>
          <w:rFonts w:hint="eastAsia" w:asciiTheme="minorEastAsia" w:hAnsiTheme="minorEastAsia" w:eastAsiaTheme="minorEastAsia"/>
          <w:b/>
          <w:sz w:val="24"/>
          <w:szCs w:val="24"/>
        </w:rPr>
        <w:t>（本项目最终付款需按照全过程跟踪审计审定价为准</w:t>
      </w:r>
      <w:r>
        <w:rPr>
          <w:rFonts w:hint="eastAsia" w:asciiTheme="minorEastAsia" w:hAnsiTheme="minorEastAsia" w:eastAsiaTheme="minorEastAsia"/>
          <w:b/>
          <w:bCs/>
          <w:sz w:val="24"/>
          <w:szCs w:val="24"/>
        </w:rPr>
        <w:t>）</w:t>
      </w:r>
    </w:p>
    <w:p w14:paraId="504B5AE2">
      <w:pPr>
        <w:rPr>
          <w:rFonts w:hint="eastAsia" w:asciiTheme="minorEastAsia" w:hAnsiTheme="minorEastAsia" w:eastAsiaTheme="minorEastAsia"/>
          <w:sz w:val="20"/>
          <w:szCs w:val="20"/>
        </w:rPr>
      </w:pPr>
    </w:p>
    <w:p w14:paraId="1E45A9AE">
      <w:pPr>
        <w:rPr>
          <w:rFonts w:hint="eastAsia" w:asciiTheme="minorEastAsia" w:hAnsiTheme="minorEastAsia" w:eastAsiaTheme="minorEastAsia"/>
          <w:sz w:val="20"/>
          <w:szCs w:val="20"/>
        </w:rPr>
      </w:pPr>
    </w:p>
    <w:p w14:paraId="7DB285A2">
      <w:pPr>
        <w:rPr>
          <w:rFonts w:hint="eastAsia" w:asciiTheme="minorEastAsia" w:hAnsiTheme="minorEastAsia" w:eastAsiaTheme="minorEastAsia"/>
          <w:sz w:val="20"/>
          <w:szCs w:val="20"/>
        </w:rPr>
      </w:pPr>
      <w:r>
        <w:rPr>
          <w:rFonts w:asciiTheme="minorEastAsia" w:hAnsiTheme="minorEastAsia" w:eastAsiaTheme="minorEastAsia"/>
          <w:sz w:val="20"/>
          <w:szCs w:val="20"/>
        </w:rPr>
        <w:br w:type="page"/>
      </w:r>
    </w:p>
    <w:p w14:paraId="44BD8E9D">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360" w:lineRule="auto"/>
        <w:jc w:val="center"/>
        <w:rPr>
          <w:rFonts w:hint="eastAsia" w:ascii="黑体" w:hAnsi="黑体" w:eastAsia="黑体" w:cs="黑体"/>
          <w:b/>
          <w:bCs/>
          <w:color w:val="000000"/>
          <w:sz w:val="44"/>
          <w:szCs w:val="44"/>
          <w:lang w:val="en-US" w:bidi="en-US"/>
        </w:rPr>
      </w:pPr>
      <w:r>
        <w:rPr>
          <w:rFonts w:hint="eastAsia" w:ascii="方正小标宋简体" w:hAnsi="方正小标宋简体" w:eastAsia="方正小标宋简体" w:cs="方正小标宋简体"/>
          <w:b/>
          <w:bCs/>
          <w:color w:val="000000"/>
          <w:sz w:val="36"/>
          <w:szCs w:val="36"/>
          <w:lang w:val="en-US" w:bidi="en-US"/>
        </w:rPr>
        <w:t>上海外国语大学松江校区学生公寓26号楼</w:t>
      </w:r>
      <w:r>
        <w:rPr>
          <w:rFonts w:hint="eastAsia" w:ascii="方正小标宋简体" w:hAnsi="方正小标宋简体" w:eastAsia="方正小标宋简体" w:cs="方正小标宋简体"/>
          <w:b/>
          <w:sz w:val="36"/>
          <w:szCs w:val="36"/>
        </w:rPr>
        <w:br w:type="textWrapping"/>
      </w:r>
      <w:r>
        <w:rPr>
          <w:rFonts w:hint="eastAsia" w:ascii="方正小标宋简体" w:hAnsi="方正小标宋简体" w:eastAsia="方正小标宋简体" w:cs="方正小标宋简体"/>
          <w:b/>
          <w:bCs/>
          <w:color w:val="000000"/>
          <w:sz w:val="36"/>
          <w:szCs w:val="36"/>
          <w:lang w:val="en-US" w:bidi="en-US"/>
        </w:rPr>
        <w:t>一卡通改造项目比选采购打分表</w:t>
      </w:r>
    </w:p>
    <w:p w14:paraId="3714F321">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jc w:val="both"/>
        <w:rPr>
          <w:rFonts w:ascii="Times New Roman" w:hAnsi="Times New Roman" w:eastAsia="方正仿宋_GB2312" w:cs="Times New Roman"/>
          <w:b/>
          <w:lang w:val="en-US"/>
        </w:rPr>
      </w:pPr>
      <w:r>
        <w:rPr>
          <w:rFonts w:hint="eastAsia" w:ascii="Times New Roman" w:hAnsi="Times New Roman" w:eastAsia="方正仿宋_GB2312" w:cs="Times New Roman"/>
          <w:b/>
          <w:lang w:val="en-US"/>
        </w:rPr>
        <w:t>一</w:t>
      </w:r>
      <w:r>
        <w:rPr>
          <w:rFonts w:ascii="Times New Roman" w:hAnsi="Times New Roman" w:eastAsia="方正仿宋_GB2312" w:cs="Times New Roman"/>
          <w:b/>
        </w:rPr>
        <w:t>、</w:t>
      </w:r>
      <w:r>
        <w:rPr>
          <w:rFonts w:ascii="Times New Roman" w:hAnsi="Times New Roman" w:eastAsia="方正仿宋_GB2312" w:cs="Times New Roman"/>
          <w:b/>
          <w:lang w:val="en-US"/>
        </w:rPr>
        <w:t>评分标准</w:t>
      </w:r>
    </w:p>
    <w:tbl>
      <w:tblPr>
        <w:tblStyle w:val="17"/>
        <w:tblW w:w="7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1118"/>
        <w:gridCol w:w="805"/>
        <w:gridCol w:w="4614"/>
      </w:tblGrid>
      <w:tr w14:paraId="4957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25" w:type="dxa"/>
            <w:vAlign w:val="center"/>
          </w:tcPr>
          <w:p w14:paraId="39C00784">
            <w:pPr>
              <w:snapToGrid w:val="0"/>
              <w:spacing w:line="400" w:lineRule="exact"/>
              <w:jc w:val="center"/>
              <w:rPr>
                <w:rFonts w:hint="eastAsia" w:ascii="仿宋" w:hAnsi="仿宋" w:eastAsia="仿宋"/>
                <w:bCs/>
              </w:rPr>
            </w:pPr>
            <w:r>
              <w:rPr>
                <w:rFonts w:ascii="仿宋" w:hAnsi="仿宋" w:eastAsia="仿宋"/>
                <w:bCs/>
              </w:rPr>
              <w:t>评分项目</w:t>
            </w:r>
          </w:p>
        </w:tc>
        <w:tc>
          <w:tcPr>
            <w:tcW w:w="1118" w:type="dxa"/>
            <w:vAlign w:val="center"/>
          </w:tcPr>
          <w:p w14:paraId="16ED1438">
            <w:pPr>
              <w:snapToGrid w:val="0"/>
              <w:spacing w:line="400" w:lineRule="exact"/>
              <w:jc w:val="center"/>
              <w:rPr>
                <w:rFonts w:hint="eastAsia" w:ascii="仿宋" w:hAnsi="仿宋" w:eastAsia="仿宋"/>
                <w:bCs/>
              </w:rPr>
            </w:pPr>
            <w:r>
              <w:rPr>
                <w:rFonts w:ascii="仿宋" w:hAnsi="仿宋" w:eastAsia="仿宋"/>
                <w:bCs/>
              </w:rPr>
              <w:t>指标名称</w:t>
            </w:r>
          </w:p>
        </w:tc>
        <w:tc>
          <w:tcPr>
            <w:tcW w:w="805" w:type="dxa"/>
            <w:vAlign w:val="center"/>
          </w:tcPr>
          <w:p w14:paraId="202D63D7">
            <w:pPr>
              <w:snapToGrid w:val="0"/>
              <w:spacing w:line="400" w:lineRule="exact"/>
              <w:jc w:val="center"/>
              <w:rPr>
                <w:rFonts w:hint="eastAsia" w:ascii="仿宋" w:hAnsi="仿宋" w:eastAsia="仿宋"/>
                <w:bCs/>
              </w:rPr>
            </w:pPr>
            <w:r>
              <w:rPr>
                <w:rFonts w:ascii="仿宋" w:hAnsi="仿宋" w:eastAsia="仿宋"/>
                <w:bCs/>
              </w:rPr>
              <w:t>分值</w:t>
            </w:r>
          </w:p>
        </w:tc>
        <w:tc>
          <w:tcPr>
            <w:tcW w:w="4614" w:type="dxa"/>
            <w:vAlign w:val="center"/>
          </w:tcPr>
          <w:p w14:paraId="085BEB20">
            <w:pPr>
              <w:snapToGrid w:val="0"/>
              <w:spacing w:line="400" w:lineRule="exact"/>
              <w:jc w:val="center"/>
              <w:rPr>
                <w:rFonts w:hint="eastAsia" w:ascii="仿宋" w:hAnsi="仿宋" w:eastAsia="仿宋"/>
                <w:bCs/>
              </w:rPr>
            </w:pPr>
            <w:r>
              <w:rPr>
                <w:rFonts w:ascii="仿宋" w:hAnsi="仿宋" w:eastAsia="仿宋"/>
                <w:bCs/>
              </w:rPr>
              <w:t>评分细则</w:t>
            </w:r>
          </w:p>
        </w:tc>
      </w:tr>
      <w:tr w14:paraId="672A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restart"/>
            <w:vAlign w:val="center"/>
          </w:tcPr>
          <w:p w14:paraId="4DC79C66">
            <w:pPr>
              <w:snapToGrid w:val="0"/>
              <w:spacing w:line="400" w:lineRule="exact"/>
              <w:jc w:val="center"/>
              <w:rPr>
                <w:rFonts w:hint="eastAsia" w:ascii="仿宋" w:hAnsi="仿宋" w:eastAsia="仿宋"/>
                <w:bCs/>
              </w:rPr>
            </w:pPr>
            <w:r>
              <w:rPr>
                <w:rFonts w:ascii="仿宋" w:hAnsi="仿宋" w:eastAsia="仿宋"/>
                <w:bCs/>
              </w:rPr>
              <w:t>技术部分</w:t>
            </w:r>
          </w:p>
          <w:p w14:paraId="7DC7C79F">
            <w:pPr>
              <w:snapToGrid w:val="0"/>
              <w:spacing w:line="400" w:lineRule="exact"/>
              <w:jc w:val="center"/>
              <w:rPr>
                <w:rFonts w:hint="eastAsia" w:ascii="仿宋" w:hAnsi="仿宋" w:eastAsia="仿宋"/>
                <w:bCs/>
              </w:rPr>
            </w:pPr>
            <w:r>
              <w:rPr>
                <w:rFonts w:ascii="仿宋" w:hAnsi="仿宋" w:eastAsia="仿宋"/>
                <w:bCs/>
              </w:rPr>
              <w:t>（70分）</w:t>
            </w:r>
          </w:p>
        </w:tc>
        <w:tc>
          <w:tcPr>
            <w:tcW w:w="1118" w:type="dxa"/>
            <w:vAlign w:val="center"/>
          </w:tcPr>
          <w:p w14:paraId="74422568">
            <w:pPr>
              <w:snapToGrid w:val="0"/>
              <w:spacing w:line="400" w:lineRule="exact"/>
              <w:jc w:val="left"/>
              <w:rPr>
                <w:rFonts w:hint="eastAsia" w:ascii="仿宋" w:hAnsi="仿宋" w:eastAsia="仿宋"/>
                <w:bCs/>
              </w:rPr>
            </w:pPr>
            <w:r>
              <w:rPr>
                <w:rFonts w:ascii="仿宋" w:hAnsi="仿宋" w:eastAsia="仿宋"/>
                <w:bCs/>
              </w:rPr>
              <w:t>公司业绩资质</w:t>
            </w:r>
          </w:p>
        </w:tc>
        <w:tc>
          <w:tcPr>
            <w:tcW w:w="805" w:type="dxa"/>
            <w:vAlign w:val="center"/>
          </w:tcPr>
          <w:p w14:paraId="28A1F05B">
            <w:pPr>
              <w:snapToGrid w:val="0"/>
              <w:spacing w:line="400" w:lineRule="exact"/>
              <w:rPr>
                <w:rFonts w:hint="eastAsia" w:ascii="仿宋" w:hAnsi="仿宋" w:eastAsia="仿宋"/>
                <w:bCs/>
                <w:shd w:val="clear" w:color="auto" w:fill="FFFFFF"/>
              </w:rPr>
            </w:pPr>
            <w:r>
              <w:rPr>
                <w:rFonts w:ascii="仿宋" w:hAnsi="仿宋" w:eastAsia="仿宋"/>
                <w:bCs/>
                <w:shd w:val="clear" w:color="auto" w:fill="FFFFFF"/>
              </w:rPr>
              <w:t>0-5</w:t>
            </w:r>
          </w:p>
        </w:tc>
        <w:tc>
          <w:tcPr>
            <w:tcW w:w="4614" w:type="dxa"/>
            <w:vAlign w:val="center"/>
          </w:tcPr>
          <w:p w14:paraId="678EAA59">
            <w:pPr>
              <w:snapToGrid w:val="0"/>
              <w:spacing w:line="400" w:lineRule="exact"/>
              <w:jc w:val="left"/>
              <w:rPr>
                <w:rFonts w:hint="eastAsia" w:ascii="仿宋" w:hAnsi="仿宋" w:eastAsia="仿宋"/>
                <w:bCs/>
              </w:rPr>
            </w:pPr>
            <w:r>
              <w:rPr>
                <w:rFonts w:ascii="仿宋" w:hAnsi="仿宋" w:eastAsia="仿宋"/>
                <w:bCs/>
                <w:shd w:val="clear" w:color="auto" w:fill="FFFFFF"/>
              </w:rPr>
              <w:t>根据近三年类似项目业绩情况综合评定。</w:t>
            </w:r>
          </w:p>
        </w:tc>
      </w:tr>
      <w:tr w14:paraId="77F9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52C00B2D">
            <w:pPr>
              <w:snapToGrid w:val="0"/>
              <w:spacing w:line="400" w:lineRule="exact"/>
              <w:jc w:val="center"/>
              <w:rPr>
                <w:rFonts w:hint="eastAsia" w:ascii="仿宋" w:hAnsi="仿宋" w:eastAsia="仿宋"/>
                <w:bCs/>
              </w:rPr>
            </w:pPr>
          </w:p>
        </w:tc>
        <w:tc>
          <w:tcPr>
            <w:tcW w:w="1118" w:type="dxa"/>
            <w:vAlign w:val="center"/>
          </w:tcPr>
          <w:p w14:paraId="2C79A533">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响应文献编制</w:t>
            </w:r>
          </w:p>
        </w:tc>
        <w:tc>
          <w:tcPr>
            <w:tcW w:w="805" w:type="dxa"/>
            <w:vAlign w:val="center"/>
          </w:tcPr>
          <w:p w14:paraId="51C365ED">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0-5</w:t>
            </w:r>
          </w:p>
        </w:tc>
        <w:tc>
          <w:tcPr>
            <w:tcW w:w="4614" w:type="dxa"/>
            <w:vAlign w:val="center"/>
          </w:tcPr>
          <w:p w14:paraId="502A0B1D">
            <w:pPr>
              <w:widowControl/>
              <w:spacing w:line="400" w:lineRule="exact"/>
              <w:jc w:val="left"/>
              <w:rPr>
                <w:rFonts w:hint="eastAsia" w:ascii="仿宋" w:hAnsi="仿宋" w:eastAsia="仿宋" w:cs="Segoe UI"/>
                <w:color w:val="0F1115"/>
              </w:rPr>
            </w:pPr>
            <w:r>
              <w:rPr>
                <w:rFonts w:ascii="仿宋" w:hAnsi="仿宋" w:eastAsia="仿宋" w:cs="Segoe UI"/>
                <w:color w:val="0F1115"/>
              </w:rPr>
              <w:t>根据响应文件的完整性、规范性、逻辑性综合评定。</w:t>
            </w:r>
          </w:p>
        </w:tc>
      </w:tr>
      <w:tr w14:paraId="303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30EA5EE4">
            <w:pPr>
              <w:snapToGrid w:val="0"/>
              <w:spacing w:line="400" w:lineRule="exact"/>
              <w:jc w:val="center"/>
              <w:rPr>
                <w:rFonts w:hint="eastAsia" w:ascii="仿宋" w:hAnsi="仿宋" w:eastAsia="仿宋"/>
                <w:bCs/>
              </w:rPr>
            </w:pPr>
          </w:p>
        </w:tc>
        <w:tc>
          <w:tcPr>
            <w:tcW w:w="1118" w:type="dxa"/>
            <w:vAlign w:val="center"/>
          </w:tcPr>
          <w:p w14:paraId="2A470C19">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服务人员配置</w:t>
            </w:r>
          </w:p>
        </w:tc>
        <w:tc>
          <w:tcPr>
            <w:tcW w:w="805" w:type="dxa"/>
            <w:vAlign w:val="center"/>
          </w:tcPr>
          <w:p w14:paraId="02A7E890">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0-10</w:t>
            </w:r>
          </w:p>
        </w:tc>
        <w:tc>
          <w:tcPr>
            <w:tcW w:w="4614" w:type="dxa"/>
            <w:vAlign w:val="center"/>
          </w:tcPr>
          <w:p w14:paraId="7E9188BE">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根据项目负责人及核心团队的资历、经验、配置合理性综合评定。</w:t>
            </w:r>
          </w:p>
        </w:tc>
      </w:tr>
      <w:tr w14:paraId="40B4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6921C9D4">
            <w:pPr>
              <w:snapToGrid w:val="0"/>
              <w:spacing w:line="400" w:lineRule="exact"/>
              <w:jc w:val="center"/>
              <w:rPr>
                <w:rFonts w:hint="eastAsia" w:ascii="仿宋" w:hAnsi="仿宋" w:eastAsia="仿宋"/>
                <w:bCs/>
              </w:rPr>
            </w:pPr>
          </w:p>
        </w:tc>
        <w:tc>
          <w:tcPr>
            <w:tcW w:w="1118" w:type="dxa"/>
            <w:vAlign w:val="center"/>
          </w:tcPr>
          <w:p w14:paraId="5048BFA7">
            <w:pPr>
              <w:snapToGrid w:val="0"/>
              <w:spacing w:line="400" w:lineRule="exact"/>
              <w:jc w:val="left"/>
              <w:rPr>
                <w:rFonts w:hint="eastAsia" w:ascii="仿宋" w:hAnsi="仿宋" w:eastAsia="仿宋"/>
                <w:bCs/>
                <w:shd w:val="clear" w:color="auto" w:fill="FFFFFF"/>
              </w:rPr>
            </w:pPr>
            <w:r>
              <w:rPr>
                <w:rFonts w:hint="eastAsia" w:ascii="仿宋" w:hAnsi="仿宋" w:eastAsia="仿宋"/>
                <w:bCs/>
                <w:shd w:val="clear" w:color="auto" w:fill="FFFFFF"/>
              </w:rPr>
              <w:t>技术</w:t>
            </w:r>
            <w:r>
              <w:rPr>
                <w:rFonts w:ascii="仿宋" w:hAnsi="仿宋" w:eastAsia="仿宋"/>
                <w:bCs/>
                <w:shd w:val="clear" w:color="auto" w:fill="FFFFFF"/>
              </w:rPr>
              <w:t>方案</w:t>
            </w:r>
          </w:p>
        </w:tc>
        <w:tc>
          <w:tcPr>
            <w:tcW w:w="805" w:type="dxa"/>
            <w:vAlign w:val="center"/>
          </w:tcPr>
          <w:p w14:paraId="11ED4A41">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15-35</w:t>
            </w:r>
          </w:p>
        </w:tc>
        <w:tc>
          <w:tcPr>
            <w:tcW w:w="4614" w:type="dxa"/>
            <w:vAlign w:val="center"/>
          </w:tcPr>
          <w:p w14:paraId="57465842">
            <w:pPr>
              <w:snapToGrid w:val="0"/>
              <w:spacing w:line="400" w:lineRule="exact"/>
              <w:jc w:val="left"/>
              <w:rPr>
                <w:rFonts w:hint="eastAsia" w:ascii="仿宋" w:hAnsi="仿宋" w:eastAsia="仿宋"/>
                <w:bCs/>
                <w:shd w:val="clear" w:color="auto" w:fill="FFFFFF"/>
              </w:rPr>
            </w:pPr>
            <w:r>
              <w:rPr>
                <w:rFonts w:hint="eastAsia" w:ascii="仿宋" w:hAnsi="仿宋" w:eastAsia="仿宋"/>
                <w:bCs/>
              </w:rPr>
              <w:t>根据项目理解、技术可行性、系统对接能力、施工组织、进度保障与应急措施等方面综合评定。分档给分：优秀30-35分，良好20-29分，一般15-19分。</w:t>
            </w:r>
          </w:p>
        </w:tc>
      </w:tr>
      <w:tr w14:paraId="6F0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71874F63">
            <w:pPr>
              <w:snapToGrid w:val="0"/>
              <w:spacing w:line="400" w:lineRule="exact"/>
              <w:jc w:val="center"/>
              <w:rPr>
                <w:rFonts w:hint="eastAsia" w:ascii="仿宋" w:hAnsi="仿宋" w:eastAsia="仿宋"/>
                <w:bCs/>
              </w:rPr>
            </w:pPr>
          </w:p>
        </w:tc>
        <w:tc>
          <w:tcPr>
            <w:tcW w:w="1118" w:type="dxa"/>
            <w:vAlign w:val="center"/>
          </w:tcPr>
          <w:p w14:paraId="6EFD710A">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服务能力</w:t>
            </w:r>
          </w:p>
        </w:tc>
        <w:tc>
          <w:tcPr>
            <w:tcW w:w="805" w:type="dxa"/>
            <w:vAlign w:val="center"/>
          </w:tcPr>
          <w:p w14:paraId="0BE67204">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0-15</w:t>
            </w:r>
          </w:p>
        </w:tc>
        <w:tc>
          <w:tcPr>
            <w:tcW w:w="4614" w:type="dxa"/>
            <w:vAlign w:val="center"/>
          </w:tcPr>
          <w:p w14:paraId="22B0ADCA">
            <w:pPr>
              <w:snapToGrid w:val="0"/>
              <w:spacing w:line="400" w:lineRule="exact"/>
              <w:jc w:val="left"/>
              <w:rPr>
                <w:rFonts w:hint="eastAsia" w:ascii="仿宋" w:hAnsi="仿宋" w:eastAsia="仿宋"/>
                <w:bCs/>
                <w:shd w:val="clear" w:color="auto" w:fill="FFFFFF"/>
              </w:rPr>
            </w:pPr>
            <w:r>
              <w:rPr>
                <w:rFonts w:ascii="仿宋" w:hAnsi="仿宋" w:eastAsia="仿宋"/>
                <w:bCs/>
              </w:rPr>
              <w:t>根据售后服务体系、培训计划、增值服务与技术支持等内容综合评定。</w:t>
            </w:r>
          </w:p>
        </w:tc>
      </w:tr>
      <w:tr w14:paraId="6D97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Align w:val="center"/>
          </w:tcPr>
          <w:p w14:paraId="1DA56D15">
            <w:pPr>
              <w:snapToGrid w:val="0"/>
              <w:spacing w:line="400" w:lineRule="exact"/>
              <w:jc w:val="center"/>
              <w:rPr>
                <w:rFonts w:hint="eastAsia" w:ascii="仿宋" w:hAnsi="仿宋" w:eastAsia="仿宋"/>
                <w:bCs/>
              </w:rPr>
            </w:pPr>
            <w:r>
              <w:rPr>
                <w:rFonts w:ascii="仿宋" w:hAnsi="仿宋" w:eastAsia="仿宋"/>
                <w:bCs/>
              </w:rPr>
              <w:t>价格部分</w:t>
            </w:r>
          </w:p>
          <w:p w14:paraId="6E568595">
            <w:pPr>
              <w:snapToGrid w:val="0"/>
              <w:spacing w:line="400" w:lineRule="exact"/>
              <w:jc w:val="center"/>
              <w:rPr>
                <w:rFonts w:hint="eastAsia" w:ascii="仿宋" w:hAnsi="仿宋" w:eastAsia="仿宋"/>
                <w:bCs/>
              </w:rPr>
            </w:pPr>
            <w:r>
              <w:rPr>
                <w:rFonts w:ascii="仿宋" w:hAnsi="仿宋" w:eastAsia="仿宋"/>
                <w:bCs/>
              </w:rPr>
              <w:t>（30分）</w:t>
            </w:r>
          </w:p>
        </w:tc>
        <w:tc>
          <w:tcPr>
            <w:tcW w:w="6537" w:type="dxa"/>
            <w:gridSpan w:val="3"/>
            <w:vAlign w:val="center"/>
          </w:tcPr>
          <w:p w14:paraId="084FA5DC">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综合评分法中的价格统一采用低价优先计算，即满足响应文献规定且比选价格最低的比选报价作为比选基准价，其价格分为满分。</w:t>
            </w:r>
          </w:p>
          <w:p w14:paraId="729A9ECB">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其他比选人的价格分统一按照下列公式计算：</w:t>
            </w:r>
          </w:p>
          <w:p w14:paraId="30CAC297">
            <w:pPr>
              <w:snapToGrid w:val="0"/>
              <w:spacing w:line="400" w:lineRule="exact"/>
              <w:jc w:val="left"/>
              <w:rPr>
                <w:rFonts w:hint="eastAsia" w:ascii="仿宋" w:hAnsi="仿宋" w:eastAsia="仿宋"/>
                <w:bCs/>
                <w:shd w:val="clear" w:color="auto" w:fill="FFFFFF"/>
              </w:rPr>
            </w:pPr>
            <w:r>
              <w:rPr>
                <w:rFonts w:ascii="仿宋" w:hAnsi="仿宋" w:eastAsia="仿宋"/>
                <w:bCs/>
                <w:shd w:val="clear" w:color="auto" w:fill="FFFFFF"/>
              </w:rPr>
              <w:t>比选报价得分=（比选基准价/比选价格）*30%*100</w:t>
            </w:r>
          </w:p>
        </w:tc>
      </w:tr>
    </w:tbl>
    <w:p w14:paraId="7703BFD2">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jc w:val="both"/>
        <w:rPr>
          <w:rFonts w:ascii="Times New Roman" w:hAnsi="Times New Roman" w:eastAsia="方正仿宋_GB2312" w:cs="Times New Roman"/>
          <w:b/>
        </w:rPr>
      </w:pPr>
      <w:r>
        <w:rPr>
          <w:rFonts w:hint="eastAsia" w:ascii="Times New Roman" w:hAnsi="Times New Roman" w:eastAsia="方正仿宋_GB2312" w:cs="Times New Roman"/>
          <w:b/>
        </w:rPr>
        <w:t>二</w:t>
      </w:r>
      <w:r>
        <w:rPr>
          <w:rFonts w:ascii="Times New Roman" w:hAnsi="Times New Roman" w:eastAsia="方正仿宋_GB2312" w:cs="Times New Roman"/>
          <w:b/>
        </w:rPr>
        <w:t>、报价说明</w:t>
      </w:r>
    </w:p>
    <w:p w14:paraId="65E2C7B5">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firstLine="420"/>
        <w:jc w:val="both"/>
        <w:rPr>
          <w:rFonts w:ascii="Times New Roman" w:hAnsi="Times New Roman" w:eastAsia="方正仿宋_GB2312" w:cs="Times New Roman"/>
          <w:b/>
        </w:rPr>
      </w:pPr>
      <w:r>
        <w:rPr>
          <w:rFonts w:ascii="Times New Roman" w:hAnsi="Times New Roman" w:eastAsia="方正仿宋_GB2312" w:cs="Times New Roman"/>
          <w:bCs/>
        </w:rPr>
        <w:t>响应报价应为含税总价，包括完成本项目所有技术服务内容及相关配合工作的全部费用。超过比选限价的报价视为无效。</w:t>
      </w:r>
    </w:p>
    <w:p w14:paraId="481464A9">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jc w:val="both"/>
        <w:rPr>
          <w:rFonts w:ascii="Times New Roman" w:hAnsi="Times New Roman" w:eastAsia="方正仿宋_GB2312" w:cs="Times New Roman"/>
          <w:b/>
        </w:rPr>
      </w:pPr>
      <w:r>
        <w:rPr>
          <w:rFonts w:hint="eastAsia" w:ascii="Times New Roman" w:hAnsi="Times New Roman" w:eastAsia="方正仿宋_GB2312" w:cs="Times New Roman"/>
          <w:b/>
        </w:rPr>
        <w:t>三</w:t>
      </w:r>
      <w:r>
        <w:rPr>
          <w:rFonts w:ascii="Times New Roman" w:hAnsi="Times New Roman" w:eastAsia="方正仿宋_GB2312" w:cs="Times New Roman"/>
          <w:b/>
        </w:rPr>
        <w:t>、联系方式</w:t>
      </w:r>
    </w:p>
    <w:p w14:paraId="5166958A">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left="480" w:leftChars="200" w:hanging="60" w:hangingChars="25"/>
        <w:jc w:val="both"/>
        <w:rPr>
          <w:rFonts w:ascii="Times New Roman" w:hAnsi="Times New Roman" w:eastAsia="方正仿宋_GB2312" w:cs="Times New Roman"/>
          <w:bCs/>
        </w:rPr>
      </w:pPr>
      <w:r>
        <w:rPr>
          <w:rFonts w:ascii="Times New Roman" w:hAnsi="Times New Roman" w:eastAsia="方正仿宋_GB2312" w:cs="Times New Roman"/>
          <w:bCs/>
        </w:rPr>
        <w:t>采购单位：上海外国语大学基建处</w:t>
      </w:r>
    </w:p>
    <w:p w14:paraId="6783A96B">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left="480" w:leftChars="200" w:hanging="60" w:hangingChars="25"/>
        <w:jc w:val="both"/>
        <w:rPr>
          <w:rFonts w:ascii="Times New Roman" w:hAnsi="Times New Roman" w:eastAsia="方正仿宋_GB2312" w:cs="Times New Roman"/>
          <w:bCs/>
        </w:rPr>
      </w:pPr>
      <w:r>
        <w:rPr>
          <w:rFonts w:ascii="Times New Roman" w:hAnsi="Times New Roman" w:eastAsia="方正仿宋_GB2312" w:cs="Times New Roman"/>
          <w:bCs/>
        </w:rPr>
        <w:t>联系地址：松江区文翔路1550号行政楼327室</w:t>
      </w:r>
    </w:p>
    <w:p w14:paraId="4107695A">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left="480" w:leftChars="200" w:hanging="60" w:hangingChars="25"/>
        <w:jc w:val="both"/>
        <w:rPr>
          <w:rFonts w:ascii="Times New Roman" w:hAnsi="Times New Roman" w:eastAsia="方正仿宋_GB2312" w:cs="Times New Roman"/>
          <w:bCs/>
        </w:rPr>
      </w:pPr>
      <w:r>
        <w:rPr>
          <w:rFonts w:ascii="Times New Roman" w:hAnsi="Times New Roman" w:eastAsia="方正仿宋_GB2312" w:cs="Times New Roman"/>
          <w:bCs/>
        </w:rPr>
        <w:t>联系人：龚老师</w:t>
      </w:r>
      <w:bookmarkStart w:id="0" w:name="_GoBack"/>
      <w:bookmarkEnd w:id="0"/>
    </w:p>
    <w:p w14:paraId="546188B9">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left="480" w:leftChars="200" w:hanging="60" w:hangingChars="25"/>
        <w:jc w:val="both"/>
        <w:rPr>
          <w:rFonts w:ascii="Times New Roman" w:hAnsi="Times New Roman" w:eastAsia="方正仿宋_GB2312" w:cs="Times New Roman"/>
        </w:rPr>
      </w:pPr>
      <w:r>
        <w:rPr>
          <w:rFonts w:ascii="Times New Roman" w:hAnsi="Times New Roman" w:eastAsia="方正仿宋_GB2312" w:cs="Times New Roman"/>
          <w:bCs/>
        </w:rPr>
        <w:t>联系电话：021－67708047</w:t>
      </w:r>
    </w:p>
    <w:p w14:paraId="3CC6F1AE">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firstLine="420"/>
        <w:jc w:val="right"/>
        <w:rPr>
          <w:rFonts w:ascii="Times New Roman" w:hAnsi="Times New Roman" w:eastAsia="方正仿宋_GB2312" w:cs="Times New Roman"/>
          <w:bCs/>
        </w:rPr>
      </w:pPr>
      <w:r>
        <w:rPr>
          <w:rFonts w:ascii="Times New Roman" w:hAnsi="Times New Roman" w:eastAsia="方正仿宋_GB2312" w:cs="Times New Roman"/>
          <w:bCs/>
        </w:rPr>
        <w:t>基建处</w:t>
      </w:r>
    </w:p>
    <w:p w14:paraId="37327D33">
      <w:pPr>
        <w:pStyle w:val="6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3" w:line="400" w:lineRule="exact"/>
        <w:ind w:firstLine="420"/>
        <w:jc w:val="right"/>
        <w:rPr>
          <w:rFonts w:hint="eastAsia" w:asciiTheme="minorEastAsia" w:hAnsiTheme="minorEastAsia" w:eastAsiaTheme="minorEastAsia"/>
          <w:sz w:val="20"/>
          <w:szCs w:val="20"/>
          <w:lang w:val="en-US"/>
        </w:rPr>
      </w:pPr>
      <w:r>
        <w:rPr>
          <w:rFonts w:ascii="Times New Roman" w:hAnsi="Times New Roman" w:eastAsia="方正仿宋_GB2312" w:cs="Times New Roman"/>
          <w:bCs/>
        </w:rPr>
        <w:t>202</w:t>
      </w:r>
      <w:r>
        <w:rPr>
          <w:rFonts w:ascii="Times New Roman" w:hAnsi="Times New Roman" w:eastAsia="方正仿宋_GB2312" w:cs="Times New Roman"/>
          <w:bCs/>
          <w:lang w:val="en-US"/>
        </w:rPr>
        <w:t>6</w:t>
      </w:r>
      <w:r>
        <w:rPr>
          <w:rFonts w:ascii="Times New Roman" w:hAnsi="Times New Roman" w:eastAsia="方正仿宋_GB2312" w:cs="Times New Roman"/>
          <w:bCs/>
        </w:rPr>
        <w:t>年</w:t>
      </w:r>
      <w:r>
        <w:rPr>
          <w:rFonts w:hint="eastAsia" w:ascii="Times New Roman" w:hAnsi="Times New Roman" w:eastAsia="方正仿宋_GB2312" w:cs="Times New Roman"/>
          <w:bCs/>
          <w:lang w:val="en-US"/>
        </w:rPr>
        <w:t>8</w:t>
      </w:r>
      <w:r>
        <w:rPr>
          <w:rFonts w:ascii="Times New Roman" w:hAnsi="Times New Roman" w:eastAsia="方正仿宋_GB2312" w:cs="Times New Roman"/>
          <w:bCs/>
        </w:rPr>
        <w:t>月</w:t>
      </w:r>
      <w:r>
        <w:rPr>
          <w:rFonts w:hint="eastAsia" w:ascii="Times New Roman" w:hAnsi="Times New Roman" w:eastAsia="方正仿宋_GB2312" w:cs="Times New Roman"/>
          <w:bCs/>
          <w:lang w:val="en-US" w:eastAsia="zh-CN"/>
        </w:rPr>
        <w:t>7</w:t>
      </w:r>
      <w:r>
        <w:rPr>
          <w:rFonts w:ascii="Times New Roman" w:hAnsi="Times New Roman" w:eastAsia="方正仿宋_GB2312" w:cs="Times New Roman"/>
          <w:bCs/>
        </w:rPr>
        <w:t>日</w:t>
      </w:r>
    </w:p>
    <w:sectPr>
      <w:type w:val="continuous"/>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KSOF439F63AF">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2207632"/>
    </w:sdtPr>
    <w:sdtContent>
      <w:p w14:paraId="44E57444">
        <w:pPr>
          <w:pStyle w:val="11"/>
          <w:jc w:val="center"/>
        </w:pPr>
        <w:r>
          <w:fldChar w:fldCharType="begin"/>
        </w:r>
        <w:r>
          <w:instrText xml:space="preserve">PAGE   \* MERGEFORMAT</w:instrText>
        </w:r>
        <w:r>
          <w:fldChar w:fldCharType="separate"/>
        </w:r>
        <w:r>
          <w:rPr>
            <w:lang w:val="zh-CN"/>
          </w:rPr>
          <w:t>8</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D33C2"/>
    <w:multiLevelType w:val="multilevel"/>
    <w:tmpl w:val="304D33C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955866"/>
    <w:multiLevelType w:val="singleLevel"/>
    <w:tmpl w:val="30955866"/>
    <w:lvl w:ilvl="0" w:tentative="0">
      <w:start w:val="6"/>
      <w:numFmt w:val="chineseCounting"/>
      <w:suff w:val="nothing"/>
      <w:lvlText w:val="%1、"/>
      <w:lvlJc w:val="left"/>
      <w:rPr>
        <w:rFonts w:hint="eastAsia"/>
      </w:rPr>
    </w:lvl>
  </w:abstractNum>
  <w:abstractNum w:abstractNumId="2">
    <w:nsid w:val="386B2DC6"/>
    <w:multiLevelType w:val="multilevel"/>
    <w:tmpl w:val="386B2DC6"/>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E6269BB"/>
    <w:multiLevelType w:val="multilevel"/>
    <w:tmpl w:val="3E6269BB"/>
    <w:lvl w:ilvl="0" w:tentative="0">
      <w:start w:val="1"/>
      <w:numFmt w:val="decimal"/>
      <w:lvlText w:val="3.%1"/>
      <w:lvlJc w:val="left"/>
      <w:pPr>
        <w:ind w:left="420" w:hanging="420"/>
      </w:pPr>
      <w:rPr>
        <w:rFonts w:hint="eastAsia" w:ascii="宋体" w:hAnsi="宋体" w:eastAsia="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2F33002"/>
    <w:multiLevelType w:val="multilevel"/>
    <w:tmpl w:val="42F33002"/>
    <w:lvl w:ilvl="0" w:tentative="0">
      <w:start w:val="1"/>
      <w:numFmt w:val="bullet"/>
      <w:lvlText w:val=""/>
      <w:lvlJc w:val="left"/>
      <w:pPr>
        <w:ind w:left="656" w:hanging="420"/>
      </w:pPr>
      <w:rPr>
        <w:rFonts w:hint="default" w:ascii="Wingdings" w:hAnsi="Wingdings"/>
      </w:rPr>
    </w:lvl>
    <w:lvl w:ilvl="1" w:tentative="0">
      <w:start w:val="1"/>
      <w:numFmt w:val="bullet"/>
      <w:lvlText w:val=""/>
      <w:lvlJc w:val="left"/>
      <w:pPr>
        <w:ind w:left="1076" w:hanging="420"/>
      </w:pPr>
      <w:rPr>
        <w:rFonts w:hint="default" w:ascii="Wingdings" w:hAnsi="Wingdings"/>
      </w:rPr>
    </w:lvl>
    <w:lvl w:ilvl="2" w:tentative="0">
      <w:start w:val="1"/>
      <w:numFmt w:val="bullet"/>
      <w:lvlText w:val=""/>
      <w:lvlJc w:val="left"/>
      <w:pPr>
        <w:ind w:left="1496" w:hanging="420"/>
      </w:pPr>
      <w:rPr>
        <w:rFonts w:hint="default" w:ascii="Wingdings" w:hAnsi="Wingdings"/>
      </w:rPr>
    </w:lvl>
    <w:lvl w:ilvl="3" w:tentative="0">
      <w:start w:val="1"/>
      <w:numFmt w:val="bullet"/>
      <w:lvlText w:val=""/>
      <w:lvlJc w:val="left"/>
      <w:pPr>
        <w:ind w:left="1916" w:hanging="420"/>
      </w:pPr>
      <w:rPr>
        <w:rFonts w:hint="default" w:ascii="Wingdings" w:hAnsi="Wingdings"/>
      </w:rPr>
    </w:lvl>
    <w:lvl w:ilvl="4" w:tentative="0">
      <w:start w:val="1"/>
      <w:numFmt w:val="bullet"/>
      <w:lvlText w:val=""/>
      <w:lvlJc w:val="left"/>
      <w:pPr>
        <w:ind w:left="2336" w:hanging="420"/>
      </w:pPr>
      <w:rPr>
        <w:rFonts w:hint="default" w:ascii="Wingdings" w:hAnsi="Wingdings"/>
      </w:rPr>
    </w:lvl>
    <w:lvl w:ilvl="5" w:tentative="0">
      <w:start w:val="1"/>
      <w:numFmt w:val="bullet"/>
      <w:lvlText w:val=""/>
      <w:lvlJc w:val="left"/>
      <w:pPr>
        <w:ind w:left="2756" w:hanging="420"/>
      </w:pPr>
      <w:rPr>
        <w:rFonts w:hint="default" w:ascii="Wingdings" w:hAnsi="Wingdings"/>
      </w:rPr>
    </w:lvl>
    <w:lvl w:ilvl="6" w:tentative="0">
      <w:start w:val="1"/>
      <w:numFmt w:val="bullet"/>
      <w:lvlText w:val=""/>
      <w:lvlJc w:val="left"/>
      <w:pPr>
        <w:ind w:left="3176" w:hanging="420"/>
      </w:pPr>
      <w:rPr>
        <w:rFonts w:hint="default" w:ascii="Wingdings" w:hAnsi="Wingdings"/>
      </w:rPr>
    </w:lvl>
    <w:lvl w:ilvl="7" w:tentative="0">
      <w:start w:val="1"/>
      <w:numFmt w:val="bullet"/>
      <w:lvlText w:val=""/>
      <w:lvlJc w:val="left"/>
      <w:pPr>
        <w:ind w:left="3596" w:hanging="420"/>
      </w:pPr>
      <w:rPr>
        <w:rFonts w:hint="default" w:ascii="Wingdings" w:hAnsi="Wingdings"/>
      </w:rPr>
    </w:lvl>
    <w:lvl w:ilvl="8" w:tentative="0">
      <w:start w:val="1"/>
      <w:numFmt w:val="bullet"/>
      <w:lvlText w:val=""/>
      <w:lvlJc w:val="left"/>
      <w:pPr>
        <w:ind w:left="4016" w:hanging="420"/>
      </w:pPr>
      <w:rPr>
        <w:rFonts w:hint="default" w:ascii="Wingdings" w:hAnsi="Wingdings"/>
      </w:rPr>
    </w:lvl>
  </w:abstractNum>
  <w:abstractNum w:abstractNumId="5">
    <w:nsid w:val="62CE8944"/>
    <w:multiLevelType w:val="singleLevel"/>
    <w:tmpl w:val="62CE8944"/>
    <w:lvl w:ilvl="0" w:tentative="0">
      <w:start w:val="1"/>
      <w:numFmt w:val="upperLetter"/>
      <w:lvlText w:val="%1."/>
      <w:lvlJc w:val="left"/>
    </w:lvl>
  </w:abstractNum>
  <w:abstractNum w:abstractNumId="6">
    <w:nsid w:val="7B8D2543"/>
    <w:multiLevelType w:val="multilevel"/>
    <w:tmpl w:val="7B8D2543"/>
    <w:lvl w:ilvl="0" w:tentative="0">
      <w:start w:val="1"/>
      <w:numFmt w:val="chineseCountingThousand"/>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0"/>
  </w:num>
  <w:num w:numId="3">
    <w:abstractNumId w:val="5"/>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trackRevisions w:val="1"/>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xNWZmM2FmNTcxZDBhOGUzZDMxZjcyMDJhMTQ5MWIifQ=="/>
  </w:docVars>
  <w:rsids>
    <w:rsidRoot w:val="00A2478A"/>
    <w:rsid w:val="00031D1B"/>
    <w:rsid w:val="00045A8A"/>
    <w:rsid w:val="001307BB"/>
    <w:rsid w:val="00142D16"/>
    <w:rsid w:val="00150059"/>
    <w:rsid w:val="001636E3"/>
    <w:rsid w:val="00173A03"/>
    <w:rsid w:val="001F2C8B"/>
    <w:rsid w:val="00217305"/>
    <w:rsid w:val="0025430A"/>
    <w:rsid w:val="00266012"/>
    <w:rsid w:val="002B028E"/>
    <w:rsid w:val="002F2FC6"/>
    <w:rsid w:val="0031073B"/>
    <w:rsid w:val="00323DB5"/>
    <w:rsid w:val="004164C9"/>
    <w:rsid w:val="00493A2F"/>
    <w:rsid w:val="004A28B3"/>
    <w:rsid w:val="005653DE"/>
    <w:rsid w:val="0060212A"/>
    <w:rsid w:val="0061766F"/>
    <w:rsid w:val="00660AD9"/>
    <w:rsid w:val="006713E7"/>
    <w:rsid w:val="006864AA"/>
    <w:rsid w:val="006F6187"/>
    <w:rsid w:val="007107E6"/>
    <w:rsid w:val="00710FD2"/>
    <w:rsid w:val="007110FC"/>
    <w:rsid w:val="00711F55"/>
    <w:rsid w:val="00764593"/>
    <w:rsid w:val="0080324B"/>
    <w:rsid w:val="00870221"/>
    <w:rsid w:val="0087495C"/>
    <w:rsid w:val="008C68A8"/>
    <w:rsid w:val="008D2FEE"/>
    <w:rsid w:val="008E3331"/>
    <w:rsid w:val="008E417E"/>
    <w:rsid w:val="00947AD5"/>
    <w:rsid w:val="009810D8"/>
    <w:rsid w:val="009862CF"/>
    <w:rsid w:val="009D0522"/>
    <w:rsid w:val="009D07C5"/>
    <w:rsid w:val="00A2478A"/>
    <w:rsid w:val="00AF3240"/>
    <w:rsid w:val="00BA333A"/>
    <w:rsid w:val="00BB0357"/>
    <w:rsid w:val="00BD6B15"/>
    <w:rsid w:val="00BE45D1"/>
    <w:rsid w:val="00C23005"/>
    <w:rsid w:val="00C43B5C"/>
    <w:rsid w:val="00C82673"/>
    <w:rsid w:val="00CB11F5"/>
    <w:rsid w:val="00CD32CC"/>
    <w:rsid w:val="00CD40D5"/>
    <w:rsid w:val="00D02918"/>
    <w:rsid w:val="00D02934"/>
    <w:rsid w:val="00D14A65"/>
    <w:rsid w:val="00D22CFB"/>
    <w:rsid w:val="00D2506F"/>
    <w:rsid w:val="00D25225"/>
    <w:rsid w:val="00D86F97"/>
    <w:rsid w:val="00D87DDF"/>
    <w:rsid w:val="00DB2A94"/>
    <w:rsid w:val="00DD6179"/>
    <w:rsid w:val="00DE663E"/>
    <w:rsid w:val="00E0692C"/>
    <w:rsid w:val="00E2322A"/>
    <w:rsid w:val="00E47E85"/>
    <w:rsid w:val="00E54C97"/>
    <w:rsid w:val="00EA0EBF"/>
    <w:rsid w:val="00EA3BEE"/>
    <w:rsid w:val="00EB5F22"/>
    <w:rsid w:val="00EC3FDA"/>
    <w:rsid w:val="00EF20F4"/>
    <w:rsid w:val="00F45343"/>
    <w:rsid w:val="00F96021"/>
    <w:rsid w:val="00FC1398"/>
    <w:rsid w:val="00FE6737"/>
    <w:rsid w:val="00FF61D6"/>
    <w:rsid w:val="13522799"/>
    <w:rsid w:val="394A2776"/>
    <w:rsid w:val="59FC5248"/>
    <w:rsid w:val="63726B01"/>
    <w:rsid w:val="63D50B07"/>
    <w:rsid w:val="65540E65"/>
    <w:rsid w:val="65890BD4"/>
    <w:rsid w:val="7FDD75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lang w:val="zh-CN"/>
    </w:rPr>
  </w:style>
  <w:style w:type="paragraph" w:styleId="3">
    <w:name w:val="heading 2"/>
    <w:basedOn w:val="1"/>
    <w:next w:val="1"/>
    <w:link w:val="24"/>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6"/>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82"/>
    </w:pPr>
    <w:rPr>
      <w:rFonts w:asciiTheme="minorHAnsi" w:hAnsiTheme="minorHAnsi" w:eastAsiaTheme="minorEastAsia" w:cstheme="minorBidi"/>
      <w:szCs w:val="24"/>
    </w:rPr>
  </w:style>
  <w:style w:type="paragraph" w:styleId="6">
    <w:name w:val="Document Map"/>
    <w:basedOn w:val="1"/>
    <w:link w:val="29"/>
    <w:unhideWhenUsed/>
    <w:qFormat/>
    <w:uiPriority w:val="99"/>
    <w:rPr>
      <w:rFonts w:ascii="宋体"/>
      <w:sz w:val="18"/>
      <w:szCs w:val="18"/>
    </w:rPr>
  </w:style>
  <w:style w:type="paragraph" w:styleId="7">
    <w:name w:val="annotation text"/>
    <w:basedOn w:val="1"/>
    <w:link w:val="26"/>
    <w:unhideWhenUsed/>
    <w:qFormat/>
    <w:uiPriority w:val="99"/>
    <w:pPr>
      <w:jc w:val="left"/>
    </w:pPr>
  </w:style>
  <w:style w:type="paragraph" w:styleId="8">
    <w:name w:val="Body Text Indent"/>
    <w:basedOn w:val="1"/>
    <w:link w:val="56"/>
    <w:unhideWhenUsed/>
    <w:qFormat/>
    <w:uiPriority w:val="99"/>
    <w:pPr>
      <w:spacing w:after="120"/>
      <w:ind w:left="420" w:leftChars="200"/>
    </w:pPr>
  </w:style>
  <w:style w:type="paragraph" w:styleId="9">
    <w:name w:val="Plain Text"/>
    <w:basedOn w:val="1"/>
    <w:qFormat/>
    <w:uiPriority w:val="0"/>
    <w:rPr>
      <w:rFonts w:ascii="宋体" w:hAnsi="Courier New"/>
      <w:szCs w:val="20"/>
    </w:rPr>
  </w:style>
  <w:style w:type="paragraph" w:styleId="10">
    <w:name w:val="Balloon Text"/>
    <w:basedOn w:val="1"/>
    <w:link w:val="28"/>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7"/>
    <w:next w:val="7"/>
    <w:link w:val="27"/>
    <w:unhideWhenUsed/>
    <w:qFormat/>
    <w:uiPriority w:val="99"/>
    <w:rPr>
      <w:b/>
      <w:bCs/>
    </w:rPr>
  </w:style>
  <w:style w:type="paragraph" w:styleId="15">
    <w:name w:val="Body Text First Indent 2"/>
    <w:basedOn w:val="8"/>
    <w:link w:val="55"/>
    <w:unhideWhenUsed/>
    <w:qFormat/>
    <w:uiPriority w:val="99"/>
    <w:pPr>
      <w:ind w:firstLine="420" w:firstLineChars="200"/>
    </w:pPr>
    <w:rPr>
      <w:rFonts w:ascii="宋体" w:hAnsi="Courier New"/>
      <w:spacing w:val="-4"/>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unhideWhenUsed/>
    <w:qFormat/>
    <w:uiPriority w:val="99"/>
    <w:rPr>
      <w:sz w:val="21"/>
      <w:szCs w:val="21"/>
    </w:rPr>
  </w:style>
  <w:style w:type="character" w:customStyle="1" w:styleId="21">
    <w:name w:val="标题 1 字符"/>
    <w:basedOn w:val="18"/>
    <w:link w:val="2"/>
    <w:qFormat/>
    <w:uiPriority w:val="0"/>
    <w:rPr>
      <w:rFonts w:ascii="Calibri" w:hAnsi="Calibri" w:eastAsia="宋体" w:cs="Times New Roman"/>
      <w:b/>
      <w:bCs/>
      <w:kern w:val="44"/>
      <w:sz w:val="44"/>
      <w:szCs w:val="44"/>
      <w:lang w:val="zh-CN" w:eastAsia="zh-CN"/>
    </w:rPr>
  </w:style>
  <w:style w:type="character" w:customStyle="1" w:styleId="22">
    <w:name w:val="页眉 字符"/>
    <w:basedOn w:val="18"/>
    <w:link w:val="12"/>
    <w:qFormat/>
    <w:uiPriority w:val="0"/>
    <w:rPr>
      <w:sz w:val="18"/>
      <w:szCs w:val="18"/>
    </w:rPr>
  </w:style>
  <w:style w:type="character" w:customStyle="1" w:styleId="23">
    <w:name w:val="页脚 字符"/>
    <w:basedOn w:val="18"/>
    <w:link w:val="11"/>
    <w:qFormat/>
    <w:uiPriority w:val="99"/>
    <w:rPr>
      <w:sz w:val="18"/>
      <w:szCs w:val="18"/>
    </w:rPr>
  </w:style>
  <w:style w:type="character" w:customStyle="1" w:styleId="24">
    <w:name w:val="标题 2 字符"/>
    <w:basedOn w:val="18"/>
    <w:link w:val="3"/>
    <w:qFormat/>
    <w:uiPriority w:val="9"/>
    <w:rPr>
      <w:rFonts w:ascii="Cambria" w:hAnsi="Cambria" w:eastAsia="宋体" w:cs="Times New Roman"/>
      <w:b/>
      <w:bCs/>
      <w:sz w:val="32"/>
      <w:szCs w:val="32"/>
    </w:rPr>
  </w:style>
  <w:style w:type="paragraph" w:customStyle="1" w:styleId="25">
    <w:name w:val="列出段落1"/>
    <w:basedOn w:val="1"/>
    <w:qFormat/>
    <w:uiPriority w:val="99"/>
    <w:pPr>
      <w:ind w:firstLine="420" w:firstLineChars="200"/>
    </w:pPr>
  </w:style>
  <w:style w:type="character" w:customStyle="1" w:styleId="26">
    <w:name w:val="批注文字 字符"/>
    <w:basedOn w:val="18"/>
    <w:link w:val="7"/>
    <w:semiHidden/>
    <w:qFormat/>
    <w:uiPriority w:val="99"/>
    <w:rPr>
      <w:rFonts w:ascii="Calibri" w:hAnsi="Calibri" w:eastAsia="宋体" w:cs="Times New Roman"/>
    </w:rPr>
  </w:style>
  <w:style w:type="character" w:customStyle="1" w:styleId="27">
    <w:name w:val="批注主题 字符"/>
    <w:basedOn w:val="26"/>
    <w:link w:val="14"/>
    <w:semiHidden/>
    <w:qFormat/>
    <w:uiPriority w:val="99"/>
    <w:rPr>
      <w:rFonts w:ascii="Calibri" w:hAnsi="Calibri" w:eastAsia="宋体" w:cs="Times New Roman"/>
      <w:b/>
      <w:bCs/>
    </w:rPr>
  </w:style>
  <w:style w:type="character" w:customStyle="1" w:styleId="28">
    <w:name w:val="批注框文本 字符"/>
    <w:basedOn w:val="18"/>
    <w:link w:val="10"/>
    <w:semiHidden/>
    <w:qFormat/>
    <w:uiPriority w:val="99"/>
    <w:rPr>
      <w:rFonts w:ascii="Calibri" w:hAnsi="Calibri" w:eastAsia="宋体" w:cs="Times New Roman"/>
      <w:sz w:val="18"/>
      <w:szCs w:val="18"/>
    </w:rPr>
  </w:style>
  <w:style w:type="character" w:customStyle="1" w:styleId="29">
    <w:name w:val="文档结构图 字符"/>
    <w:basedOn w:val="18"/>
    <w:link w:val="6"/>
    <w:semiHidden/>
    <w:qFormat/>
    <w:uiPriority w:val="99"/>
    <w:rPr>
      <w:rFonts w:ascii="宋体" w:hAnsi="Calibri" w:eastAsia="宋体" w:cs="Times New Roman"/>
      <w:sz w:val="18"/>
      <w:szCs w:val="18"/>
    </w:rPr>
  </w:style>
  <w:style w:type="character" w:customStyle="1" w:styleId="30">
    <w:name w:val="font01"/>
    <w:basedOn w:val="18"/>
    <w:qFormat/>
    <w:uiPriority w:val="0"/>
    <w:rPr>
      <w:rFonts w:hint="eastAsia" w:ascii="宋体" w:hAnsi="宋体" w:eastAsia="宋体" w:cs="宋体"/>
      <w:color w:val="000000"/>
      <w:sz w:val="20"/>
      <w:szCs w:val="20"/>
      <w:u w:val="none"/>
    </w:rPr>
  </w:style>
  <w:style w:type="character" w:customStyle="1" w:styleId="31">
    <w:name w:val="font21"/>
    <w:basedOn w:val="18"/>
    <w:qFormat/>
    <w:uiPriority w:val="0"/>
    <w:rPr>
      <w:rFonts w:hint="default" w:ascii="Times New Roman" w:hAnsi="Times New Roman" w:cs="Times New Roman"/>
      <w:color w:val="000000"/>
      <w:sz w:val="20"/>
      <w:szCs w:val="20"/>
      <w:u w:val="none"/>
    </w:rPr>
  </w:style>
  <w:style w:type="character" w:customStyle="1" w:styleId="32">
    <w:name w:val="font171"/>
    <w:basedOn w:val="18"/>
    <w:qFormat/>
    <w:uiPriority w:val="0"/>
    <w:rPr>
      <w:rFonts w:hint="eastAsia" w:ascii="宋体" w:hAnsi="宋体" w:eastAsia="宋体" w:cs="宋体"/>
      <w:color w:val="000000"/>
      <w:sz w:val="20"/>
      <w:szCs w:val="20"/>
      <w:u w:val="none"/>
    </w:rPr>
  </w:style>
  <w:style w:type="character" w:customStyle="1" w:styleId="33">
    <w:name w:val="font31"/>
    <w:basedOn w:val="18"/>
    <w:qFormat/>
    <w:uiPriority w:val="0"/>
    <w:rPr>
      <w:rFonts w:hint="eastAsia" w:ascii="宋体" w:hAnsi="宋体" w:eastAsia="宋体"/>
      <w:color w:val="000000"/>
      <w:sz w:val="24"/>
      <w:szCs w:val="24"/>
      <w:u w:val="none"/>
    </w:rPr>
  </w:style>
  <w:style w:type="character" w:customStyle="1" w:styleId="34">
    <w:name w:val="font161"/>
    <w:basedOn w:val="18"/>
    <w:qFormat/>
    <w:uiPriority w:val="0"/>
    <w:rPr>
      <w:rFonts w:hint="eastAsia" w:ascii="宋体" w:hAnsi="宋体" w:eastAsia="宋体" w:cs="宋体"/>
      <w:b/>
      <w:color w:val="000000"/>
      <w:sz w:val="20"/>
      <w:szCs w:val="20"/>
      <w:u w:val="none"/>
    </w:rPr>
  </w:style>
  <w:style w:type="character" w:customStyle="1" w:styleId="35">
    <w:name w:val="font81"/>
    <w:basedOn w:val="18"/>
    <w:qFormat/>
    <w:uiPriority w:val="0"/>
    <w:rPr>
      <w:rFonts w:hint="eastAsia" w:ascii="宋体" w:hAnsi="宋体" w:eastAsia="宋体"/>
      <w:color w:val="000000"/>
      <w:sz w:val="21"/>
      <w:szCs w:val="21"/>
      <w:u w:val="none"/>
    </w:rPr>
  </w:style>
  <w:style w:type="character" w:customStyle="1" w:styleId="36">
    <w:name w:val="font112"/>
    <w:basedOn w:val="18"/>
    <w:qFormat/>
    <w:uiPriority w:val="0"/>
    <w:rPr>
      <w:rFonts w:hint="default" w:ascii="Times New Roman" w:hAnsi="Times New Roman" w:cs="Times New Roman"/>
      <w:color w:val="000000"/>
      <w:sz w:val="20"/>
      <w:szCs w:val="20"/>
      <w:u w:val="none"/>
    </w:rPr>
  </w:style>
  <w:style w:type="character" w:customStyle="1" w:styleId="37">
    <w:name w:val="font91"/>
    <w:basedOn w:val="18"/>
    <w:qFormat/>
    <w:uiPriority w:val="0"/>
    <w:rPr>
      <w:rFonts w:hint="eastAsia" w:ascii="宋体" w:hAnsi="宋体" w:eastAsia="宋体"/>
      <w:color w:val="000000"/>
      <w:sz w:val="21"/>
      <w:szCs w:val="21"/>
      <w:u w:val="none"/>
    </w:rPr>
  </w:style>
  <w:style w:type="character" w:customStyle="1" w:styleId="38">
    <w:name w:val="font212"/>
    <w:basedOn w:val="18"/>
    <w:qFormat/>
    <w:uiPriority w:val="0"/>
    <w:rPr>
      <w:rFonts w:hint="eastAsia" w:ascii="宋体" w:hAnsi="宋体" w:eastAsia="宋体" w:cs="宋体"/>
      <w:color w:val="000000"/>
      <w:sz w:val="20"/>
      <w:szCs w:val="20"/>
      <w:u w:val="none"/>
    </w:rPr>
  </w:style>
  <w:style w:type="character" w:customStyle="1" w:styleId="39">
    <w:name w:val="font11"/>
    <w:basedOn w:val="18"/>
    <w:qFormat/>
    <w:uiPriority w:val="0"/>
    <w:rPr>
      <w:rFonts w:hint="eastAsia" w:ascii="宋体" w:hAnsi="宋体" w:eastAsia="宋体"/>
      <w:color w:val="000000"/>
      <w:sz w:val="21"/>
      <w:szCs w:val="21"/>
      <w:u w:val="none"/>
    </w:rPr>
  </w:style>
  <w:style w:type="character" w:customStyle="1" w:styleId="40">
    <w:name w:val="font181"/>
    <w:basedOn w:val="18"/>
    <w:qFormat/>
    <w:uiPriority w:val="0"/>
    <w:rPr>
      <w:rFonts w:hint="eastAsia" w:ascii="宋体" w:hAnsi="宋体" w:eastAsia="宋体" w:cs="宋体"/>
      <w:color w:val="000000"/>
      <w:sz w:val="20"/>
      <w:szCs w:val="20"/>
      <w:u w:val="none"/>
    </w:rPr>
  </w:style>
  <w:style w:type="character" w:customStyle="1" w:styleId="41">
    <w:name w:val="font51"/>
    <w:basedOn w:val="18"/>
    <w:qFormat/>
    <w:uiPriority w:val="0"/>
    <w:rPr>
      <w:rFonts w:hint="eastAsia" w:ascii="宋体" w:hAnsi="宋体" w:eastAsia="宋体"/>
      <w:color w:val="000000"/>
      <w:sz w:val="21"/>
      <w:szCs w:val="21"/>
      <w:u w:val="none"/>
    </w:rPr>
  </w:style>
  <w:style w:type="character" w:customStyle="1" w:styleId="42">
    <w:name w:val="font201"/>
    <w:basedOn w:val="18"/>
    <w:qFormat/>
    <w:uiPriority w:val="0"/>
    <w:rPr>
      <w:rFonts w:hint="eastAsia" w:ascii="宋体" w:hAnsi="宋体" w:eastAsia="宋体" w:cs="宋体"/>
      <w:color w:val="000000"/>
      <w:sz w:val="20"/>
      <w:szCs w:val="20"/>
      <w:u w:val="none"/>
    </w:rPr>
  </w:style>
  <w:style w:type="character" w:customStyle="1" w:styleId="43">
    <w:name w:val="font121"/>
    <w:basedOn w:val="18"/>
    <w:qFormat/>
    <w:uiPriority w:val="0"/>
    <w:rPr>
      <w:b/>
      <w:bCs/>
      <w:sz w:val="20"/>
      <w:szCs w:val="20"/>
    </w:rPr>
  </w:style>
  <w:style w:type="character" w:customStyle="1" w:styleId="44">
    <w:name w:val="font41"/>
    <w:basedOn w:val="18"/>
    <w:qFormat/>
    <w:uiPriority w:val="0"/>
    <w:rPr>
      <w:rFonts w:hint="eastAsia" w:ascii="宋体" w:hAnsi="宋体" w:eastAsia="宋体"/>
      <w:color w:val="000000"/>
      <w:sz w:val="20"/>
      <w:szCs w:val="20"/>
      <w:u w:val="none"/>
    </w:rPr>
  </w:style>
  <w:style w:type="character" w:customStyle="1" w:styleId="45">
    <w:name w:val="font61"/>
    <w:basedOn w:val="18"/>
    <w:qFormat/>
    <w:uiPriority w:val="0"/>
    <w:rPr>
      <w:rFonts w:hint="default" w:ascii="仿宋_GB2312" w:eastAsia="仿宋_GB2312" w:cs="仿宋_GB2312"/>
      <w:color w:val="000000"/>
      <w:sz w:val="24"/>
      <w:szCs w:val="24"/>
      <w:u w:val="none"/>
    </w:rPr>
  </w:style>
  <w:style w:type="character" w:customStyle="1" w:styleId="46">
    <w:name w:val="标题 3 字符"/>
    <w:basedOn w:val="18"/>
    <w:link w:val="4"/>
    <w:semiHidden/>
    <w:qFormat/>
    <w:uiPriority w:val="9"/>
    <w:rPr>
      <w:rFonts w:ascii="Calibri" w:hAnsi="Calibri"/>
      <w:b/>
      <w:bCs/>
      <w:kern w:val="2"/>
      <w:sz w:val="32"/>
      <w:szCs w:val="32"/>
    </w:rPr>
  </w:style>
  <w:style w:type="paragraph" w:customStyle="1" w:styleId="47">
    <w:name w:val="列出段落111"/>
    <w:basedOn w:val="1"/>
    <w:qFormat/>
    <w:uiPriority w:val="34"/>
    <w:pPr>
      <w:ind w:firstLine="420" w:firstLineChars="200"/>
    </w:pPr>
    <w:rPr>
      <w:rFonts w:cs="宋体" w:eastAsiaTheme="minorEastAsia"/>
      <w:szCs w:val="21"/>
    </w:rPr>
  </w:style>
  <w:style w:type="paragraph" w:customStyle="1" w:styleId="48">
    <w:name w:val="列出段落11"/>
    <w:basedOn w:val="1"/>
    <w:qFormat/>
    <w:uiPriority w:val="34"/>
    <w:pPr>
      <w:ind w:firstLine="420" w:firstLineChars="200"/>
    </w:pPr>
    <w:rPr>
      <w:rFonts w:eastAsia="仿宋_GB2312" w:asciiTheme="minorHAnsi" w:hAnsiTheme="minorHAnsi" w:cstheme="minorBidi"/>
      <w:sz w:val="32"/>
      <w:szCs w:val="24"/>
    </w:rPr>
  </w:style>
  <w:style w:type="character" w:customStyle="1" w:styleId="49">
    <w:name w:val="font151"/>
    <w:basedOn w:val="18"/>
    <w:qFormat/>
    <w:uiPriority w:val="0"/>
    <w:rPr>
      <w:rFonts w:hint="eastAsia" w:ascii="宋体" w:hAnsi="宋体" w:eastAsia="宋体" w:cs="宋体"/>
      <w:color w:val="000000"/>
      <w:sz w:val="20"/>
      <w:szCs w:val="20"/>
      <w:u w:val="none"/>
    </w:rPr>
  </w:style>
  <w:style w:type="character" w:customStyle="1" w:styleId="50">
    <w:name w:val="font71"/>
    <w:basedOn w:val="18"/>
    <w:qFormat/>
    <w:uiPriority w:val="0"/>
    <w:rPr>
      <w:rFonts w:hint="default" w:ascii="Times New Roman" w:hAnsi="Times New Roman" w:cs="Times New Roman"/>
      <w:color w:val="000000"/>
      <w:sz w:val="20"/>
      <w:szCs w:val="20"/>
      <w:u w:val="none"/>
    </w:rPr>
  </w:style>
  <w:style w:type="character" w:customStyle="1" w:styleId="51">
    <w:name w:val="font111"/>
    <w:basedOn w:val="18"/>
    <w:qFormat/>
    <w:uiPriority w:val="0"/>
    <w:rPr>
      <w:rFonts w:hint="eastAsia" w:ascii="宋体" w:hAnsi="宋体" w:eastAsia="宋体" w:cs="宋体"/>
      <w:color w:val="000000"/>
      <w:sz w:val="20"/>
      <w:szCs w:val="20"/>
      <w:u w:val="none"/>
    </w:rPr>
  </w:style>
  <w:style w:type="character" w:customStyle="1" w:styleId="52">
    <w:name w:val="font13"/>
    <w:basedOn w:val="18"/>
    <w:qFormat/>
    <w:uiPriority w:val="0"/>
    <w:rPr>
      <w:rFonts w:hint="eastAsia" w:ascii="宋体" w:hAnsi="宋体" w:eastAsia="宋体" w:cs="宋体"/>
      <w:b/>
      <w:color w:val="000000"/>
      <w:sz w:val="20"/>
      <w:szCs w:val="20"/>
      <w:u w:val="none"/>
    </w:rPr>
  </w:style>
  <w:style w:type="character" w:customStyle="1" w:styleId="53">
    <w:name w:val="font141"/>
    <w:basedOn w:val="18"/>
    <w:qFormat/>
    <w:uiPriority w:val="0"/>
    <w:rPr>
      <w:rFonts w:hint="default" w:ascii="Times New Roman" w:hAnsi="Times New Roman" w:cs="Times New Roman"/>
      <w:b/>
      <w:color w:val="000000"/>
      <w:sz w:val="20"/>
      <w:szCs w:val="20"/>
      <w:u w:val="none"/>
    </w:rPr>
  </w:style>
  <w:style w:type="paragraph" w:customStyle="1" w:styleId="54">
    <w:name w:val="修订1"/>
    <w:hidden/>
    <w:semiHidden/>
    <w:qFormat/>
    <w:uiPriority w:val="99"/>
    <w:rPr>
      <w:rFonts w:ascii="Calibri" w:hAnsi="Calibri" w:eastAsia="宋体" w:cs="Times New Roman"/>
      <w:kern w:val="2"/>
      <w:sz w:val="21"/>
      <w:szCs w:val="22"/>
      <w:lang w:val="en-US" w:eastAsia="zh-CN" w:bidi="ar-SA"/>
    </w:rPr>
  </w:style>
  <w:style w:type="character" w:customStyle="1" w:styleId="55">
    <w:name w:val="正文文本首行缩进 2 字符"/>
    <w:link w:val="15"/>
    <w:qFormat/>
    <w:uiPriority w:val="99"/>
    <w:rPr>
      <w:rFonts w:ascii="宋体" w:hAnsi="Courier New"/>
      <w:spacing w:val="-4"/>
      <w:kern w:val="2"/>
      <w:sz w:val="21"/>
      <w:szCs w:val="22"/>
    </w:rPr>
  </w:style>
  <w:style w:type="character" w:customStyle="1" w:styleId="56">
    <w:name w:val="正文文本缩进 字符"/>
    <w:basedOn w:val="18"/>
    <w:link w:val="8"/>
    <w:semiHidden/>
    <w:qFormat/>
    <w:uiPriority w:val="99"/>
    <w:rPr>
      <w:rFonts w:ascii="Calibri" w:hAnsi="Calibri"/>
      <w:kern w:val="2"/>
      <w:sz w:val="21"/>
      <w:szCs w:val="22"/>
    </w:rPr>
  </w:style>
  <w:style w:type="character" w:customStyle="1" w:styleId="57">
    <w:name w:val="正文首行缩进 2字符1"/>
    <w:basedOn w:val="56"/>
    <w:semiHidden/>
    <w:qFormat/>
    <w:uiPriority w:val="99"/>
    <w:rPr>
      <w:rFonts w:ascii="Calibri" w:hAnsi="Calibri"/>
      <w:kern w:val="2"/>
      <w:sz w:val="21"/>
      <w:szCs w:val="22"/>
    </w:rPr>
  </w:style>
  <w:style w:type="character" w:customStyle="1" w:styleId="58">
    <w:name w:val="列表段落 字符"/>
    <w:qFormat/>
    <w:locked/>
    <w:uiPriority w:val="34"/>
    <w:rPr>
      <w:rFonts w:ascii="Calibri" w:hAnsi="Calibri"/>
      <w:kern w:val="2"/>
      <w:sz w:val="21"/>
      <w:szCs w:val="22"/>
      <w:lang w:val="zh-CN" w:eastAsia="zh-CN"/>
    </w:rPr>
  </w:style>
  <w:style w:type="paragraph" w:customStyle="1" w:styleId="59">
    <w:name w:val="列出段落2"/>
    <w:basedOn w:val="1"/>
    <w:qFormat/>
    <w:uiPriority w:val="99"/>
    <w:pPr>
      <w:ind w:firstLine="420" w:firstLineChars="200"/>
    </w:pPr>
  </w:style>
  <w:style w:type="paragraph" w:customStyle="1" w:styleId="60">
    <w:name w:val="[Normal]"/>
    <w:qFormat/>
    <w:uiPriority w:val="0"/>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宋体" w:hAnsi="宋体" w:eastAsia="宋体" w:cs="宋体"/>
      <w:sz w:val="24"/>
      <w:szCs w:val="24"/>
      <w:lang w:val="zh-CN" w:eastAsia="zh-CN" w:bidi="zh-CN"/>
    </w:rPr>
  </w:style>
  <w:style w:type="paragraph" w:customStyle="1" w:styleId="61">
    <w:name w:val="Revision"/>
    <w:hidden/>
    <w:unhideWhenUsed/>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shisu</Company>
  <Pages>9</Pages>
  <Words>802</Words>
  <Characters>836</Characters>
  <Lines>469</Lines>
  <Paragraphs>535</Paragraphs>
  <TotalTime>32</TotalTime>
  <ScaleCrop>false</ScaleCrop>
  <LinksUpToDate>false</LinksUpToDate>
  <CharactersWithSpaces>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2026-03-17T00:52:00Z</dcterms:created>
  <dc:creator>沈加</dc:creator>
  <cp:lastModifiedBy>吴珉玥</cp:lastModifiedBy>
  <cp:lastPrinted>2019-07-10T00:55:00Z</cp:lastPrinted>
  <dcterms:modified xsi:type="dcterms:W3CDTF">2026-08-09T10:00:51Z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94967025348A44E0A557D1D76619064E_13</vt:lpwstr>
  </property>
  <property fmtid="{D5CDD505-2E9C-101B-9397-08002B2CF9AE}" pid="4" name="KSOTemplateDocerSaveRecord">
    <vt:lpwstr>eyJoZGlkIjoiZTRlODIyYTVlYzQ2ZDBkY2YyMzQwODAxOTVmNTc4YWIiLCJ1c2VySWQiOiIxMTUxMTMwMzQwIn0=</vt:lpwstr>
  </property>
</Properties>
</file>