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37675" w14:textId="77777777" w:rsidR="000A2BE0" w:rsidRDefault="0000000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上外语言科学研究院高性能计算模型算法服务器采购项目需求表</w:t>
      </w:r>
    </w:p>
    <w:p w14:paraId="18E4448B" w14:textId="77777777" w:rsidR="000A2BE0" w:rsidRDefault="000A2BE0">
      <w:pPr>
        <w:jc w:val="left"/>
        <w:rPr>
          <w:b/>
          <w:sz w:val="24"/>
          <w:szCs w:val="24"/>
        </w:rPr>
      </w:pPr>
    </w:p>
    <w:p w14:paraId="08263A67" w14:textId="77777777" w:rsidR="000A2BE0" w:rsidRDefault="00000000">
      <w:pPr>
        <w:pStyle w:val="ac"/>
        <w:numPr>
          <w:ilvl w:val="0"/>
          <w:numId w:val="1"/>
        </w:numPr>
        <w:spacing w:line="360" w:lineRule="auto"/>
        <w:ind w:left="489" w:hangingChars="200" w:hanging="489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总体要求</w:t>
      </w:r>
    </w:p>
    <w:p w14:paraId="3D9B33D8" w14:textId="77777777" w:rsidR="000A2BE0" w:rsidRDefault="00000000">
      <w:pPr>
        <w:pStyle w:val="ac"/>
        <w:numPr>
          <w:ilvl w:val="0"/>
          <w:numId w:val="2"/>
        </w:numPr>
        <w:spacing w:line="360" w:lineRule="auto"/>
        <w:ind w:left="480" w:hangingChars="200" w:hanging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经费来源</w:t>
      </w:r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232"/>
      </w:tblGrid>
      <w:tr w:rsidR="000A2BE0" w14:paraId="721AC93B" w14:textId="77777777">
        <w:tc>
          <w:tcPr>
            <w:tcW w:w="567" w:type="dxa"/>
            <w:vAlign w:val="center"/>
          </w:tcPr>
          <w:p w14:paraId="0620C8AD" w14:textId="77777777" w:rsidR="000A2BE0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sym w:font="Wingdings 2" w:char="00A3"/>
            </w:r>
          </w:p>
        </w:tc>
        <w:tc>
          <w:tcPr>
            <w:tcW w:w="6232" w:type="dxa"/>
            <w:vAlign w:val="center"/>
          </w:tcPr>
          <w:p w14:paraId="32BF5B35" w14:textId="77777777" w:rsidR="000A2BE0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教育部修购经费</w:t>
            </w:r>
          </w:p>
        </w:tc>
      </w:tr>
      <w:tr w:rsidR="000A2BE0" w14:paraId="06CEA052" w14:textId="77777777">
        <w:tc>
          <w:tcPr>
            <w:tcW w:w="567" w:type="dxa"/>
            <w:vAlign w:val="center"/>
          </w:tcPr>
          <w:p w14:paraId="08A6D97E" w14:textId="77777777" w:rsidR="000A2BE0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</w:p>
        </w:tc>
        <w:tc>
          <w:tcPr>
            <w:tcW w:w="6232" w:type="dxa"/>
            <w:vAlign w:val="center"/>
          </w:tcPr>
          <w:p w14:paraId="03F27066" w14:textId="77777777" w:rsidR="000A2BE0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教学设备费</w:t>
            </w:r>
          </w:p>
        </w:tc>
      </w:tr>
      <w:tr w:rsidR="000A2BE0" w14:paraId="6981C934" w14:textId="77777777">
        <w:tc>
          <w:tcPr>
            <w:tcW w:w="567" w:type="dxa"/>
            <w:vAlign w:val="center"/>
          </w:tcPr>
          <w:p w14:paraId="3FE92429" w14:textId="77777777" w:rsidR="000A2BE0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</w:p>
        </w:tc>
        <w:tc>
          <w:tcPr>
            <w:tcW w:w="6232" w:type="dxa"/>
            <w:vAlign w:val="center"/>
          </w:tcPr>
          <w:p w14:paraId="6E1CFF79" w14:textId="77777777" w:rsidR="000A2BE0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行政设备费</w:t>
            </w:r>
          </w:p>
        </w:tc>
      </w:tr>
      <w:tr w:rsidR="000A2BE0" w14:paraId="54E8723D" w14:textId="77777777">
        <w:tc>
          <w:tcPr>
            <w:tcW w:w="567" w:type="dxa"/>
            <w:vAlign w:val="center"/>
          </w:tcPr>
          <w:p w14:paraId="3310C0A9" w14:textId="77777777" w:rsidR="000A2BE0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</w:p>
        </w:tc>
        <w:tc>
          <w:tcPr>
            <w:tcW w:w="6232" w:type="dxa"/>
            <w:vAlign w:val="center"/>
          </w:tcPr>
          <w:p w14:paraId="24BBD509" w14:textId="77777777" w:rsidR="000A2BE0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其他专项经费请注明： </w:t>
            </w:r>
          </w:p>
        </w:tc>
      </w:tr>
    </w:tbl>
    <w:p w14:paraId="7473824C" w14:textId="77777777" w:rsidR="000A2BE0" w:rsidRDefault="00000000">
      <w:pPr>
        <w:pStyle w:val="ac"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本项目总金额：</w:t>
      </w:r>
      <w:r>
        <w:rPr>
          <w:rFonts w:ascii="宋体" w:hAnsi="宋体" w:cs="宋体" w:hint="eastAsia"/>
          <w:b/>
          <w:color w:val="000000"/>
          <w:kern w:val="0"/>
          <w:sz w:val="24"/>
          <w:szCs w:val="24"/>
          <w:u w:val="single"/>
        </w:rPr>
        <w:t>¥27万</w:t>
      </w:r>
    </w:p>
    <w:p w14:paraId="0E5A8C48" w14:textId="77777777" w:rsidR="000A2BE0" w:rsidRDefault="00000000">
      <w:pPr>
        <w:pStyle w:val="ac"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项目申报部门： </w:t>
      </w:r>
      <w:r>
        <w:rPr>
          <w:rFonts w:ascii="宋体" w:hAnsi="宋体" w:hint="eastAsia"/>
          <w:sz w:val="24"/>
          <w:szCs w:val="24"/>
        </w:rPr>
        <w:t>语言科学研究院</w:t>
      </w:r>
    </w:p>
    <w:p w14:paraId="42C46492" w14:textId="77777777" w:rsidR="000A2BE0" w:rsidRDefault="00000000">
      <w:pPr>
        <w:pStyle w:val="ac"/>
        <w:spacing w:line="360" w:lineRule="auto"/>
        <w:ind w:left="480" w:hangingChars="200" w:hanging="480"/>
        <w:jc w:val="left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/>
          <w:sz w:val="24"/>
          <w:szCs w:val="24"/>
        </w:rPr>
        <w:t>项目负责人：</w:t>
      </w:r>
      <w:r>
        <w:rPr>
          <w:rFonts w:ascii="宋体" w:hAnsi="宋体" w:hint="eastAsia"/>
          <w:sz w:val="24"/>
          <w:szCs w:val="24"/>
          <w:u w:val="single"/>
        </w:rPr>
        <w:t>胡开宝</w:t>
      </w:r>
    </w:p>
    <w:p w14:paraId="03531AA5" w14:textId="77777777" w:rsidR="000A2BE0" w:rsidRDefault="00000000">
      <w:pPr>
        <w:pStyle w:val="ac"/>
        <w:spacing w:line="360" w:lineRule="auto"/>
        <w:ind w:left="480" w:hangingChars="200" w:hanging="480"/>
        <w:jc w:val="left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/>
          <w:sz w:val="24"/>
          <w:szCs w:val="24"/>
        </w:rPr>
        <w:t>项目联络人：</w:t>
      </w:r>
      <w:r>
        <w:rPr>
          <w:rFonts w:ascii="宋体" w:hAnsi="宋体" w:hint="eastAsia"/>
          <w:sz w:val="24"/>
          <w:szCs w:val="24"/>
          <w:u w:val="single"/>
        </w:rPr>
        <w:t>张凯</w:t>
      </w:r>
    </w:p>
    <w:p w14:paraId="2631EB1C" w14:textId="77777777" w:rsidR="000A2BE0" w:rsidRDefault="00000000">
      <w:pPr>
        <w:pStyle w:val="ac"/>
        <w:spacing w:line="360" w:lineRule="auto"/>
        <w:ind w:left="480" w:hangingChars="200" w:hanging="480"/>
        <w:jc w:val="left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/>
          <w:sz w:val="24"/>
          <w:szCs w:val="24"/>
        </w:rPr>
        <w:t>联系电话：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8061256876</w:t>
      </w:r>
    </w:p>
    <w:p w14:paraId="6415495E" w14:textId="77777777" w:rsidR="000A2BE0" w:rsidRDefault="00000000">
      <w:pPr>
        <w:pStyle w:val="ac"/>
        <w:spacing w:line="360" w:lineRule="auto"/>
        <w:ind w:left="480" w:hangingChars="200" w:hanging="480"/>
        <w:jc w:val="left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/>
          <w:sz w:val="24"/>
          <w:szCs w:val="24"/>
        </w:rPr>
        <w:t>手机：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8061256876</w:t>
      </w:r>
    </w:p>
    <w:p w14:paraId="1FAC94D6" w14:textId="77777777" w:rsidR="000A2BE0" w:rsidRDefault="00000000">
      <w:pPr>
        <w:pStyle w:val="ac"/>
        <w:spacing w:line="360" w:lineRule="auto"/>
        <w:ind w:left="480" w:hangingChars="200" w:hanging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邮件地址：</w:t>
      </w: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019376</w:t>
      </w:r>
      <w:r>
        <w:rPr>
          <w:rFonts w:ascii="宋体" w:hAnsi="宋体" w:hint="eastAsia"/>
          <w:sz w:val="24"/>
          <w:szCs w:val="24"/>
        </w:rPr>
        <w:t>@shi</w:t>
      </w:r>
      <w:r>
        <w:rPr>
          <w:rFonts w:ascii="宋体" w:hAnsi="宋体"/>
          <w:sz w:val="24"/>
          <w:szCs w:val="24"/>
        </w:rPr>
        <w:t>su.edu.cn</w:t>
      </w:r>
    </w:p>
    <w:p w14:paraId="3AD6889F" w14:textId="77777777" w:rsidR="000A2BE0" w:rsidRDefault="00000000">
      <w:pPr>
        <w:pStyle w:val="ac"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设计方案</w:t>
      </w:r>
    </w:p>
    <w:p w14:paraId="5343FC0D" w14:textId="77777777" w:rsidR="000A2BE0" w:rsidRDefault="00000000">
      <w:pPr>
        <w:pStyle w:val="ac"/>
        <w:spacing w:line="360" w:lineRule="auto"/>
        <w:ind w:firstLine="472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pacing w:val="-2"/>
          <w:sz w:val="24"/>
          <w:szCs w:val="24"/>
        </w:rPr>
        <w:t>高性能服务器将用于‌加速模型训练‌：高性能计算服务器通过强大的并行计算能力（如GPU/TPU集群）显著缩短训练周期，使千亿级参数模型的迭代效率提升数倍，例如可将传统需数月的训练压缩至数周完成。‌支持超大规模模型‌：其高内存带宽与分布式存储系统可承载万亿级参数模型，解决显存瓶颈问题，为GPT-4等复杂架构提供硬件基础。‌提升数据处理效率‌：高速I/O通道与专用加速器实现海量文本数据的实时预处理，确保训练数据吞吐量匹配模型需求。‌保障开发稳定性‌：冗余电源与液冷散热设计确保7×24小时不间断运行，减少因硬件故障导致的中断风险，尤其对长周期训练任务至关重要。。</w:t>
      </w:r>
    </w:p>
    <w:p w14:paraId="722952B7" w14:textId="77777777" w:rsidR="000A2BE0" w:rsidRDefault="000A2BE0">
      <w:pPr>
        <w:spacing w:line="360" w:lineRule="auto"/>
        <w:jc w:val="left"/>
        <w:rPr>
          <w:rFonts w:ascii="宋体" w:hAnsi="宋体"/>
          <w:sz w:val="24"/>
          <w:szCs w:val="24"/>
        </w:rPr>
      </w:pPr>
    </w:p>
    <w:p w14:paraId="36572813" w14:textId="77777777" w:rsidR="000A2BE0" w:rsidRDefault="00000000">
      <w:pPr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br w:type="page"/>
      </w:r>
    </w:p>
    <w:p w14:paraId="48A92277" w14:textId="77777777" w:rsidR="000A2BE0" w:rsidRDefault="00000000">
      <w:pPr>
        <w:pStyle w:val="ac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lastRenderedPageBreak/>
        <w:t>设备规格参数及预算（如有进口商品，请注明进口）</w:t>
      </w:r>
    </w:p>
    <w:p w14:paraId="1B9C0699" w14:textId="77777777" w:rsidR="000A2BE0" w:rsidRDefault="00000000">
      <w:pPr>
        <w:pStyle w:val="ac"/>
        <w:numPr>
          <w:ilvl w:val="0"/>
          <w:numId w:val="3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硬件部分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5"/>
        <w:gridCol w:w="1458"/>
        <w:gridCol w:w="3420"/>
        <w:gridCol w:w="2257"/>
      </w:tblGrid>
      <w:tr w:rsidR="000A2BE0" w14:paraId="49D35B9A" w14:textId="77777777">
        <w:tc>
          <w:tcPr>
            <w:tcW w:w="2265" w:type="dxa"/>
          </w:tcPr>
          <w:p w14:paraId="192D7D7F" w14:textId="77777777" w:rsidR="000A2BE0" w:rsidRDefault="00000000">
            <w:pPr>
              <w:pStyle w:val="ac"/>
              <w:spacing w:line="360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设备名称</w:t>
            </w:r>
          </w:p>
        </w:tc>
        <w:tc>
          <w:tcPr>
            <w:tcW w:w="4878" w:type="dxa"/>
            <w:gridSpan w:val="2"/>
          </w:tcPr>
          <w:p w14:paraId="12C0753C" w14:textId="77777777" w:rsidR="000A2BE0" w:rsidRDefault="00000000">
            <w:pPr>
              <w:pStyle w:val="ac"/>
              <w:spacing w:line="360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具体参数</w:t>
            </w:r>
          </w:p>
        </w:tc>
        <w:tc>
          <w:tcPr>
            <w:tcW w:w="2257" w:type="dxa"/>
          </w:tcPr>
          <w:p w14:paraId="52E8F201" w14:textId="77777777" w:rsidR="000A2BE0" w:rsidRDefault="00000000">
            <w:pPr>
              <w:pStyle w:val="ac"/>
              <w:spacing w:line="360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参考品牌/型号</w:t>
            </w:r>
          </w:p>
        </w:tc>
      </w:tr>
      <w:tr w:rsidR="000A2BE0" w14:paraId="1C0708AC" w14:textId="77777777">
        <w:tc>
          <w:tcPr>
            <w:tcW w:w="2265" w:type="dxa"/>
            <w:vMerge w:val="restart"/>
          </w:tcPr>
          <w:p w14:paraId="14C8FE10" w14:textId="77777777" w:rsidR="000A2BE0" w:rsidRDefault="00000000">
            <w:pPr>
              <w:pStyle w:val="ac"/>
              <w:spacing w:line="360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高性能算力服务器</w:t>
            </w:r>
          </w:p>
        </w:tc>
        <w:tc>
          <w:tcPr>
            <w:tcW w:w="1458" w:type="dxa"/>
            <w:vAlign w:val="center"/>
          </w:tcPr>
          <w:p w14:paraId="350CE350" w14:textId="77777777" w:rsidR="000A2BE0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UPS安装方式</w:t>
            </w:r>
          </w:p>
        </w:tc>
        <w:tc>
          <w:tcPr>
            <w:tcW w:w="3420" w:type="dxa"/>
            <w:vAlign w:val="center"/>
          </w:tcPr>
          <w:p w14:paraId="50A886F7" w14:textId="77777777" w:rsidR="000A2BE0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4"/>
                <w:szCs w:val="24"/>
                <w:lang w:bidi="ar"/>
              </w:rPr>
              <w:t xml:space="preserve">塔式服务器 </w:t>
            </w:r>
          </w:p>
        </w:tc>
        <w:tc>
          <w:tcPr>
            <w:tcW w:w="2257" w:type="dxa"/>
            <w:vMerge w:val="restart"/>
          </w:tcPr>
          <w:p w14:paraId="2BDE7EB3" w14:textId="77777777" w:rsidR="000A2BE0" w:rsidRDefault="00000000">
            <w:pPr>
              <w:pStyle w:val="ac"/>
              <w:spacing w:line="360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整机品牌参考dell、浪潮、超聚变，显卡核心部件参考英伟达、华为升腾。</w:t>
            </w:r>
          </w:p>
        </w:tc>
      </w:tr>
      <w:tr w:rsidR="000A2BE0" w14:paraId="66CC842E" w14:textId="77777777">
        <w:tc>
          <w:tcPr>
            <w:tcW w:w="2265" w:type="dxa"/>
            <w:vMerge/>
          </w:tcPr>
          <w:p w14:paraId="3402E75A" w14:textId="77777777" w:rsidR="000A2BE0" w:rsidRDefault="000A2BE0">
            <w:pPr>
              <w:pStyle w:val="ac"/>
              <w:spacing w:line="360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14:paraId="4C1DD757" w14:textId="77777777" w:rsidR="000A2BE0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4"/>
                <w:szCs w:val="24"/>
                <w:lang w:bidi="ar"/>
              </w:rPr>
              <w:t>CPU</w:t>
            </w:r>
          </w:p>
        </w:tc>
        <w:tc>
          <w:tcPr>
            <w:tcW w:w="3420" w:type="dxa"/>
            <w:vAlign w:val="center"/>
          </w:tcPr>
          <w:p w14:paraId="18C0E07E" w14:textId="77777777" w:rsidR="000A2BE0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4"/>
                <w:szCs w:val="24"/>
                <w:lang w:bidi="ar"/>
              </w:rPr>
              <w:t xml:space="preserve">2G 28C/56T 42M 缓存 205W DDR4- </w:t>
            </w:r>
            <w:r>
              <w:rPr>
                <w:rFonts w:ascii="DengXian" w:eastAsia="DengXian" w:hAnsi="DengXian" w:cs="DengXian" w:hint="eastAsia"/>
                <w:color w:val="000000"/>
                <w:kern w:val="0"/>
                <w:sz w:val="24"/>
                <w:szCs w:val="24"/>
                <w:lang w:bidi="ar"/>
              </w:rPr>
              <w:br/>
              <w:t>2933 *2</w:t>
            </w:r>
          </w:p>
          <w:p w14:paraId="7D6FFCFB" w14:textId="77777777" w:rsidR="000A2BE0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4"/>
                <w:szCs w:val="24"/>
                <w:lang w:bidi="ar"/>
              </w:rPr>
              <w:t>56核112线程</w:t>
            </w:r>
          </w:p>
        </w:tc>
        <w:tc>
          <w:tcPr>
            <w:tcW w:w="2257" w:type="dxa"/>
            <w:vMerge/>
          </w:tcPr>
          <w:p w14:paraId="5FF205A0" w14:textId="77777777" w:rsidR="000A2BE0" w:rsidRDefault="000A2BE0">
            <w:pPr>
              <w:pStyle w:val="ac"/>
              <w:spacing w:line="360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A2BE0" w14:paraId="23299CA5" w14:textId="77777777">
        <w:tc>
          <w:tcPr>
            <w:tcW w:w="2265" w:type="dxa"/>
            <w:vMerge/>
          </w:tcPr>
          <w:p w14:paraId="2892E907" w14:textId="77777777" w:rsidR="000A2BE0" w:rsidRDefault="000A2BE0">
            <w:pPr>
              <w:pStyle w:val="ac"/>
              <w:spacing w:line="360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14:paraId="5E676D5D" w14:textId="77777777" w:rsidR="000A2BE0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4"/>
                <w:szCs w:val="24"/>
                <w:lang w:bidi="ar"/>
              </w:rPr>
              <w:t>内存</w:t>
            </w:r>
          </w:p>
        </w:tc>
        <w:tc>
          <w:tcPr>
            <w:tcW w:w="3420" w:type="dxa"/>
            <w:vAlign w:val="center"/>
          </w:tcPr>
          <w:p w14:paraId="64D3E64A" w14:textId="77777777" w:rsidR="000A2BE0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4"/>
                <w:szCs w:val="24"/>
                <w:lang w:bidi="ar"/>
              </w:rPr>
              <w:t xml:space="preserve"> 64GB DDR4-3200MHz RDIMM 内存 *8</w:t>
            </w:r>
          </w:p>
        </w:tc>
        <w:tc>
          <w:tcPr>
            <w:tcW w:w="2257" w:type="dxa"/>
            <w:vMerge/>
          </w:tcPr>
          <w:p w14:paraId="1DD33E9B" w14:textId="77777777" w:rsidR="000A2BE0" w:rsidRDefault="000A2BE0">
            <w:pPr>
              <w:pStyle w:val="ac"/>
              <w:spacing w:line="360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A2BE0" w14:paraId="7EFB42A3" w14:textId="77777777">
        <w:tc>
          <w:tcPr>
            <w:tcW w:w="2265" w:type="dxa"/>
            <w:vMerge/>
          </w:tcPr>
          <w:p w14:paraId="5E375311" w14:textId="77777777" w:rsidR="000A2BE0" w:rsidRDefault="000A2BE0">
            <w:pPr>
              <w:pStyle w:val="ac"/>
              <w:spacing w:line="360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14:paraId="3D635810" w14:textId="77777777" w:rsidR="000A2BE0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4"/>
                <w:szCs w:val="24"/>
                <w:lang w:bidi="ar"/>
              </w:rPr>
              <w:t>硬盘</w:t>
            </w:r>
          </w:p>
        </w:tc>
        <w:tc>
          <w:tcPr>
            <w:tcW w:w="3420" w:type="dxa"/>
            <w:vAlign w:val="center"/>
          </w:tcPr>
          <w:p w14:paraId="240D3EBE" w14:textId="77777777" w:rsidR="000A2BE0" w:rsidRDefault="0000000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4"/>
                <w:szCs w:val="24"/>
                <w:lang w:bidi="ar"/>
              </w:rPr>
              <w:t>960GB SATA RI 2.5 英寸*2</w:t>
            </w:r>
          </w:p>
        </w:tc>
        <w:tc>
          <w:tcPr>
            <w:tcW w:w="2257" w:type="dxa"/>
            <w:vMerge/>
          </w:tcPr>
          <w:p w14:paraId="06D0E544" w14:textId="77777777" w:rsidR="000A2BE0" w:rsidRDefault="000A2BE0">
            <w:pPr>
              <w:pStyle w:val="ac"/>
              <w:spacing w:line="360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A2BE0" w14:paraId="26B672B5" w14:textId="77777777">
        <w:tc>
          <w:tcPr>
            <w:tcW w:w="2265" w:type="dxa"/>
            <w:vMerge/>
          </w:tcPr>
          <w:p w14:paraId="5E572C09" w14:textId="77777777" w:rsidR="000A2BE0" w:rsidRDefault="000A2BE0">
            <w:pPr>
              <w:pStyle w:val="ac"/>
              <w:spacing w:line="360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14:paraId="4823256F" w14:textId="77777777" w:rsidR="000A2BE0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4"/>
                <w:szCs w:val="24"/>
                <w:lang w:bidi="ar"/>
              </w:rPr>
              <w:t>硬盘</w:t>
            </w:r>
          </w:p>
        </w:tc>
        <w:tc>
          <w:tcPr>
            <w:tcW w:w="3420" w:type="dxa"/>
            <w:vAlign w:val="center"/>
          </w:tcPr>
          <w:p w14:paraId="36AC9990" w14:textId="77777777" w:rsidR="000A2BE0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4"/>
                <w:szCs w:val="24"/>
                <w:lang w:bidi="ar"/>
              </w:rPr>
              <w:t xml:space="preserve">3.5 英寸托架 </w:t>
            </w:r>
            <w:r>
              <w:rPr>
                <w:rFonts w:ascii="DengXian" w:eastAsia="DengXian" w:hAnsi="DengXian" w:cs="DengXian" w:hint="eastAsia"/>
                <w:color w:val="000000"/>
                <w:kern w:val="0"/>
                <w:sz w:val="24"/>
                <w:szCs w:val="24"/>
                <w:lang w:bidi="ar"/>
              </w:rPr>
              <w:br/>
              <w:t xml:space="preserve"> 4TB 7.2K RPM SATA 企业级 6Gbps 3.5 英寸热插拔硬盘 *1</w:t>
            </w:r>
          </w:p>
          <w:p w14:paraId="6F4BE76F" w14:textId="77777777" w:rsidR="000A2BE0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4"/>
                <w:szCs w:val="24"/>
                <w:lang w:bidi="ar"/>
              </w:rPr>
              <w:t>最大支持装8片3.5寸机械硬盘</w:t>
            </w:r>
          </w:p>
        </w:tc>
        <w:tc>
          <w:tcPr>
            <w:tcW w:w="2257" w:type="dxa"/>
            <w:vMerge/>
          </w:tcPr>
          <w:p w14:paraId="0BFA7EE0" w14:textId="77777777" w:rsidR="000A2BE0" w:rsidRDefault="000A2BE0">
            <w:pPr>
              <w:pStyle w:val="ac"/>
              <w:spacing w:line="360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A2BE0" w14:paraId="103D6E35" w14:textId="77777777">
        <w:tc>
          <w:tcPr>
            <w:tcW w:w="2265" w:type="dxa"/>
            <w:vMerge/>
          </w:tcPr>
          <w:p w14:paraId="35B56F29" w14:textId="77777777" w:rsidR="000A2BE0" w:rsidRDefault="000A2BE0">
            <w:pPr>
              <w:pStyle w:val="ac"/>
              <w:spacing w:line="360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14:paraId="7EE37AFD" w14:textId="77777777" w:rsidR="000A2BE0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4"/>
                <w:szCs w:val="24"/>
                <w:lang w:bidi="ar"/>
              </w:rPr>
              <w:t>显卡</w:t>
            </w:r>
          </w:p>
        </w:tc>
        <w:tc>
          <w:tcPr>
            <w:tcW w:w="3420" w:type="dxa"/>
            <w:vAlign w:val="center"/>
          </w:tcPr>
          <w:p w14:paraId="7267ADA3" w14:textId="77777777" w:rsidR="000A2BE0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4"/>
                <w:szCs w:val="24"/>
                <w:lang w:bidi="ar"/>
              </w:rPr>
              <w:t>GPU 显存      80GB HBM2</w:t>
            </w:r>
          </w:p>
          <w:p w14:paraId="5956F35A" w14:textId="77777777" w:rsidR="000A2BE0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4"/>
                <w:szCs w:val="24"/>
                <w:lang w:bidi="ar"/>
              </w:rPr>
              <w:t>GPU显存带宽     1935 GB/s</w:t>
            </w:r>
          </w:p>
          <w:p w14:paraId="062BD20F" w14:textId="77777777" w:rsidR="000A2BE0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4"/>
                <w:szCs w:val="24"/>
                <w:lang w:bidi="ar"/>
              </w:rPr>
              <w:t>最大热设计功耗(TDP) 300W</w:t>
            </w:r>
          </w:p>
          <w:p w14:paraId="5017F1A2" w14:textId="77777777" w:rsidR="000A2BE0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4"/>
                <w:szCs w:val="24"/>
                <w:lang w:bidi="ar"/>
              </w:rPr>
              <w:t>多实例GPU         最大为7MIG @5GB</w:t>
            </w:r>
          </w:p>
          <w:p w14:paraId="4A7F0703" w14:textId="77777777" w:rsidR="000A2BE0" w:rsidRDefault="0000000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4"/>
                <w:szCs w:val="24"/>
                <w:lang w:bidi="ar"/>
              </w:rPr>
              <w:t xml:space="preserve">外形规格    </w:t>
            </w:r>
            <w:proofErr w:type="spellStart"/>
            <w:r>
              <w:rPr>
                <w:rFonts w:ascii="DengXian" w:eastAsia="DengXian" w:hAnsi="DengXian" w:cs="DengXian" w:hint="eastAsia"/>
                <w:color w:val="000000"/>
                <w:kern w:val="0"/>
                <w:sz w:val="24"/>
                <w:szCs w:val="24"/>
                <w:lang w:bidi="ar"/>
              </w:rPr>
              <w:t>PCle</w:t>
            </w:r>
            <w:proofErr w:type="spellEnd"/>
            <w:r>
              <w:rPr>
                <w:rFonts w:ascii="DengXian" w:eastAsia="DengXian" w:hAnsi="DengXian" w:cs="DengXian" w:hint="eastAsia"/>
                <w:color w:val="000000"/>
                <w:kern w:val="0"/>
                <w:sz w:val="24"/>
                <w:szCs w:val="24"/>
                <w:lang w:bidi="ar"/>
              </w:rPr>
              <w:t>双插槽风冷式或单插槽液冷式</w:t>
            </w:r>
          </w:p>
          <w:p w14:paraId="0580D42A" w14:textId="77777777" w:rsidR="000A2BE0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4"/>
                <w:szCs w:val="24"/>
                <w:lang w:bidi="ar"/>
              </w:rPr>
              <w:t xml:space="preserve">互连 </w:t>
            </w:r>
          </w:p>
          <w:p w14:paraId="5F2F21B6" w14:textId="77777777" w:rsidR="000A2BE0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 xml:space="preserve">    </w:t>
            </w:r>
          </w:p>
        </w:tc>
        <w:tc>
          <w:tcPr>
            <w:tcW w:w="2257" w:type="dxa"/>
            <w:vMerge/>
          </w:tcPr>
          <w:p w14:paraId="57BB51AD" w14:textId="77777777" w:rsidR="000A2BE0" w:rsidRDefault="000A2BE0">
            <w:pPr>
              <w:pStyle w:val="ac"/>
              <w:spacing w:line="360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A2BE0" w14:paraId="3587FF34" w14:textId="77777777">
        <w:tc>
          <w:tcPr>
            <w:tcW w:w="2265" w:type="dxa"/>
            <w:vMerge/>
          </w:tcPr>
          <w:p w14:paraId="3815B83C" w14:textId="77777777" w:rsidR="000A2BE0" w:rsidRDefault="000A2BE0">
            <w:pPr>
              <w:pStyle w:val="ac"/>
              <w:spacing w:line="360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14:paraId="1B13CB08" w14:textId="77777777" w:rsidR="000A2BE0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4"/>
                <w:szCs w:val="24"/>
                <w:lang w:bidi="ar"/>
              </w:rPr>
              <w:t>阵列卡</w:t>
            </w:r>
          </w:p>
        </w:tc>
        <w:tc>
          <w:tcPr>
            <w:tcW w:w="3420" w:type="dxa"/>
            <w:vAlign w:val="center"/>
          </w:tcPr>
          <w:p w14:paraId="2A291B42" w14:textId="77777777" w:rsidR="000A2BE0" w:rsidRDefault="0000000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4"/>
                <w:szCs w:val="24"/>
                <w:lang w:bidi="ar"/>
              </w:rPr>
              <w:t xml:space="preserve"> PERC H355 front 阵列卡仅支持 RAID0/1/10 </w:t>
            </w:r>
          </w:p>
        </w:tc>
        <w:tc>
          <w:tcPr>
            <w:tcW w:w="2257" w:type="dxa"/>
            <w:vMerge/>
          </w:tcPr>
          <w:p w14:paraId="4470A131" w14:textId="77777777" w:rsidR="000A2BE0" w:rsidRDefault="000A2BE0">
            <w:pPr>
              <w:pStyle w:val="ac"/>
              <w:spacing w:line="360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A2BE0" w14:paraId="6ABE1900" w14:textId="77777777">
        <w:tc>
          <w:tcPr>
            <w:tcW w:w="2265" w:type="dxa"/>
            <w:vMerge/>
          </w:tcPr>
          <w:p w14:paraId="2202795B" w14:textId="77777777" w:rsidR="000A2BE0" w:rsidRDefault="000A2BE0">
            <w:pPr>
              <w:pStyle w:val="ac"/>
              <w:spacing w:line="360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14:paraId="3A84B9E2" w14:textId="77777777" w:rsidR="000A2BE0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4"/>
                <w:szCs w:val="24"/>
                <w:lang w:bidi="ar"/>
              </w:rPr>
              <w:t>电源</w:t>
            </w:r>
          </w:p>
        </w:tc>
        <w:tc>
          <w:tcPr>
            <w:tcW w:w="3420" w:type="dxa"/>
            <w:vAlign w:val="center"/>
          </w:tcPr>
          <w:p w14:paraId="25B8A0C0" w14:textId="77777777" w:rsidR="000A2BE0" w:rsidRDefault="0000000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4"/>
                <w:szCs w:val="24"/>
                <w:lang w:bidi="ar"/>
              </w:rPr>
              <w:t xml:space="preserve"> 热插拔,电源1400W*1</w:t>
            </w:r>
          </w:p>
        </w:tc>
        <w:tc>
          <w:tcPr>
            <w:tcW w:w="2257" w:type="dxa"/>
            <w:vMerge/>
          </w:tcPr>
          <w:p w14:paraId="0878D38E" w14:textId="77777777" w:rsidR="000A2BE0" w:rsidRDefault="000A2BE0">
            <w:pPr>
              <w:pStyle w:val="ac"/>
              <w:spacing w:line="360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A2BE0" w14:paraId="499F65C7" w14:textId="77777777">
        <w:tc>
          <w:tcPr>
            <w:tcW w:w="2265" w:type="dxa"/>
            <w:vMerge/>
          </w:tcPr>
          <w:p w14:paraId="010227DE" w14:textId="77777777" w:rsidR="000A2BE0" w:rsidRDefault="000A2BE0">
            <w:pPr>
              <w:pStyle w:val="ac"/>
              <w:spacing w:line="360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58" w:type="dxa"/>
            <w:vMerge w:val="restart"/>
            <w:vAlign w:val="center"/>
          </w:tcPr>
          <w:p w14:paraId="5092CB5C" w14:textId="77777777" w:rsidR="000A2BE0" w:rsidRDefault="00000000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其他</w:t>
            </w:r>
          </w:p>
        </w:tc>
        <w:tc>
          <w:tcPr>
            <w:tcW w:w="3420" w:type="dxa"/>
            <w:vAlign w:val="center"/>
          </w:tcPr>
          <w:p w14:paraId="2FCCECD6" w14:textId="77777777" w:rsidR="000A2BE0" w:rsidRDefault="0000000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4"/>
                <w:szCs w:val="24"/>
                <w:lang w:bidi="ar"/>
              </w:rPr>
              <w:t xml:space="preserve">板载 2 个 1GbE LOM </w:t>
            </w:r>
            <w:r>
              <w:rPr>
                <w:rFonts w:ascii="DengXian" w:eastAsia="DengXian" w:hAnsi="DengXian" w:cs="DengXian" w:hint="eastAsia"/>
                <w:color w:val="000000"/>
                <w:kern w:val="0"/>
                <w:sz w:val="24"/>
                <w:szCs w:val="24"/>
                <w:lang w:bidi="ar"/>
              </w:rPr>
              <w:br/>
              <w:t>高性能风扇 x8 含 风扇冗余</w:t>
            </w:r>
          </w:p>
        </w:tc>
        <w:tc>
          <w:tcPr>
            <w:tcW w:w="2257" w:type="dxa"/>
            <w:vMerge/>
          </w:tcPr>
          <w:p w14:paraId="6C3969DE" w14:textId="77777777" w:rsidR="000A2BE0" w:rsidRDefault="000A2BE0">
            <w:pPr>
              <w:pStyle w:val="ac"/>
              <w:spacing w:line="360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A2BE0" w14:paraId="3CF69004" w14:textId="77777777" w:rsidTr="00F84891">
        <w:trPr>
          <w:trHeight w:val="1260"/>
        </w:trPr>
        <w:tc>
          <w:tcPr>
            <w:tcW w:w="2265" w:type="dxa"/>
            <w:vMerge/>
          </w:tcPr>
          <w:p w14:paraId="07EBAE11" w14:textId="77777777" w:rsidR="000A2BE0" w:rsidRDefault="000A2BE0">
            <w:pPr>
              <w:pStyle w:val="ac"/>
              <w:spacing w:line="360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58" w:type="dxa"/>
            <w:vMerge/>
            <w:vAlign w:val="center"/>
          </w:tcPr>
          <w:p w14:paraId="63AB3EA4" w14:textId="77777777" w:rsidR="000A2BE0" w:rsidRDefault="000A2BE0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420" w:type="dxa"/>
            <w:vAlign w:val="center"/>
          </w:tcPr>
          <w:p w14:paraId="2CF858AE" w14:textId="28319FA4" w:rsidR="00F84891" w:rsidRPr="00F84891" w:rsidRDefault="00E9063F" w:rsidP="00F84891">
            <w:pPr>
              <w:jc w:val="center"/>
              <w:rPr>
                <w:rFonts w:ascii="DengXian" w:eastAsia="DengXian" w:hAnsi="DengXian" w:cs="DengXian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Wingdings 3" w:eastAsia="DengXian" w:hAnsi="Wingdings 3" w:cs="DengXian"/>
                <w:color w:val="000000"/>
                <w:kern w:val="0"/>
                <w:sz w:val="24"/>
                <w:szCs w:val="24"/>
                <w:lang w:bidi="ar"/>
              </w:rPr>
              <w:t>p</w:t>
            </w:r>
            <w:r w:rsidR="00F84891">
              <w:rPr>
                <w:rFonts w:ascii="DengXian" w:eastAsia="DengXian" w:hAnsi="DengXian" w:cs="DengXian" w:hint="eastAsia"/>
                <w:color w:val="000000"/>
                <w:kern w:val="0"/>
                <w:sz w:val="24"/>
                <w:szCs w:val="24"/>
                <w:lang w:bidi="ar"/>
              </w:rPr>
              <w:t>服务器</w:t>
            </w:r>
            <w:r w:rsidR="00F84891" w:rsidRPr="00F84891">
              <w:rPr>
                <w:rFonts w:ascii="DengXian" w:eastAsia="DengXian" w:hAnsi="DengXian" w:cs="DengXian" w:hint="eastAsia"/>
                <w:color w:val="000000"/>
                <w:kern w:val="0"/>
                <w:sz w:val="24"/>
                <w:szCs w:val="24"/>
                <w:lang w:bidi="ar"/>
              </w:rPr>
              <w:t>出厂日期和</w:t>
            </w:r>
            <w:r w:rsidR="00F84891">
              <w:rPr>
                <w:rFonts w:ascii="DengXian" w:eastAsia="DengXian" w:hAnsi="DengXian" w:cs="DengXian" w:hint="eastAsia"/>
                <w:color w:val="000000"/>
                <w:kern w:val="0"/>
                <w:sz w:val="24"/>
                <w:szCs w:val="24"/>
                <w:lang w:bidi="ar"/>
              </w:rPr>
              <w:t>实际</w:t>
            </w:r>
            <w:r w:rsidR="00F84891" w:rsidRPr="00F84891">
              <w:rPr>
                <w:rFonts w:ascii="DengXian" w:eastAsia="DengXian" w:hAnsi="DengXian" w:cs="DengXian" w:hint="eastAsia"/>
                <w:color w:val="000000"/>
                <w:kern w:val="0"/>
                <w:sz w:val="24"/>
                <w:szCs w:val="24"/>
                <w:lang w:bidi="ar"/>
              </w:rPr>
              <w:t>交付日期</w:t>
            </w:r>
            <w:r w:rsidR="00F84891">
              <w:rPr>
                <w:rFonts w:ascii="DengXian" w:eastAsia="DengXian" w:hAnsi="DengXian" w:cs="DengXian" w:hint="eastAsia"/>
                <w:color w:val="000000"/>
                <w:kern w:val="0"/>
                <w:sz w:val="24"/>
                <w:szCs w:val="24"/>
                <w:lang w:bidi="ar"/>
              </w:rPr>
              <w:t>为</w:t>
            </w:r>
            <w:r w:rsidR="00F84891" w:rsidRPr="00F84891">
              <w:rPr>
                <w:rFonts w:ascii="DengXian" w:eastAsia="DengXian" w:hAnsi="DengXian" w:cs="DengXian" w:hint="eastAsia"/>
                <w:color w:val="000000"/>
                <w:kern w:val="0"/>
                <w:sz w:val="24"/>
                <w:szCs w:val="24"/>
                <w:lang w:bidi="ar"/>
              </w:rPr>
              <w:t>90天以内</w:t>
            </w:r>
          </w:p>
        </w:tc>
        <w:tc>
          <w:tcPr>
            <w:tcW w:w="2257" w:type="dxa"/>
          </w:tcPr>
          <w:p w14:paraId="795152E4" w14:textId="77777777" w:rsidR="000A2BE0" w:rsidRDefault="000A2BE0">
            <w:pPr>
              <w:pStyle w:val="ac"/>
              <w:spacing w:line="360" w:lineRule="auto"/>
              <w:ind w:firstLineChars="0" w:firstLine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6A88FE7E" w14:textId="77777777" w:rsidR="000A2BE0" w:rsidRDefault="000A2BE0">
      <w:pPr>
        <w:pStyle w:val="ac"/>
        <w:spacing w:line="360" w:lineRule="auto"/>
        <w:ind w:firstLineChars="0" w:firstLine="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32879A7E" w14:textId="77777777" w:rsidR="000A2BE0" w:rsidRDefault="00000000">
      <w:pPr>
        <w:pStyle w:val="ac"/>
        <w:numPr>
          <w:ilvl w:val="0"/>
          <w:numId w:val="3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软件部分</w:t>
      </w:r>
    </w:p>
    <w:p w14:paraId="173EB568" w14:textId="77777777" w:rsidR="000A2BE0" w:rsidRDefault="00000000">
      <w:pPr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无</w:t>
      </w:r>
    </w:p>
    <w:p w14:paraId="5BC22441" w14:textId="77777777" w:rsidR="000A2BE0" w:rsidRDefault="00000000">
      <w:pPr>
        <w:pStyle w:val="ac"/>
        <w:numPr>
          <w:ilvl w:val="0"/>
          <w:numId w:val="3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其他（如布线、静电地板等设备安装工程）【本部分以最终审计结果为准】</w:t>
      </w:r>
    </w:p>
    <w:p w14:paraId="41F5CAC6" w14:textId="77777777" w:rsidR="000A2BE0" w:rsidRDefault="00000000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无</w:t>
      </w:r>
    </w:p>
    <w:p w14:paraId="0D70DCC2" w14:textId="77777777" w:rsidR="000A2BE0" w:rsidRDefault="000A2BE0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3DD1B540" w14:textId="77777777" w:rsidR="000A2BE0" w:rsidRDefault="00000000">
      <w:pPr>
        <w:pStyle w:val="a4"/>
        <w:numPr>
          <w:ilvl w:val="0"/>
          <w:numId w:val="1"/>
        </w:numPr>
        <w:spacing w:line="360" w:lineRule="auto"/>
        <w:rPr>
          <w:rFonts w:cs="SimHei"/>
          <w:b/>
        </w:rPr>
      </w:pPr>
      <w:proofErr w:type="spellStart"/>
      <w:r>
        <w:rPr>
          <w:rFonts w:cs="SimHei"/>
          <w:b/>
        </w:rPr>
        <w:t>支付及报价要求</w:t>
      </w:r>
      <w:proofErr w:type="spellEnd"/>
    </w:p>
    <w:tbl>
      <w:tblPr>
        <w:tblW w:w="9743" w:type="dxa"/>
        <w:tblInd w:w="1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1277"/>
        <w:gridCol w:w="7792"/>
      </w:tblGrid>
      <w:tr w:rsidR="000A2BE0" w14:paraId="0B861E4A" w14:textId="77777777">
        <w:trPr>
          <w:trHeight w:hRule="exact" w:val="40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329A0" w14:textId="77777777" w:rsidR="000A2BE0" w:rsidRDefault="00000000">
            <w:pPr>
              <w:pStyle w:val="TableParagraph"/>
              <w:spacing w:before="57"/>
              <w:ind w:left="122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序号</w:t>
            </w:r>
            <w:proofErr w:type="spellEnd"/>
          </w:p>
        </w:tc>
        <w:tc>
          <w:tcPr>
            <w:tcW w:w="9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09CA5" w14:textId="77777777" w:rsidR="000A2BE0" w:rsidRDefault="00000000">
            <w:pPr>
              <w:pStyle w:val="TableParagraph"/>
              <w:spacing w:before="57"/>
              <w:ind w:left="10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支付及报价要求</w:t>
            </w:r>
            <w:proofErr w:type="spellEnd"/>
          </w:p>
        </w:tc>
      </w:tr>
      <w:tr w:rsidR="000A2BE0" w14:paraId="67B4A7A0" w14:textId="77777777">
        <w:trPr>
          <w:trHeight w:hRule="exact" w:val="22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4C723" w14:textId="77777777" w:rsidR="000A2BE0" w:rsidRDefault="00000000">
            <w:pPr>
              <w:pStyle w:val="TableParagraph"/>
              <w:spacing w:before="1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863C7" w14:textId="77777777" w:rsidR="000A2BE0" w:rsidRDefault="00000000">
            <w:pPr>
              <w:pStyle w:val="TableParagraph"/>
              <w:spacing w:before="155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支付要求</w:t>
            </w:r>
            <w:proofErr w:type="spellEnd"/>
          </w:p>
        </w:tc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8AFDF" w14:textId="77777777" w:rsidR="000A2BE0" w:rsidRDefault="00000000">
            <w:pPr>
              <w:pStyle w:val="TableParagraph"/>
              <w:spacing w:before="57"/>
              <w:ind w:right="96"/>
              <w:rPr>
                <w:rFonts w:ascii="宋体" w:eastAsia="宋体" w:hAnsi="宋体" w:cs="宋体"/>
                <w:spacing w:val="-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1"/>
                <w:sz w:val="21"/>
                <w:szCs w:val="21"/>
                <w:lang w:eastAsia="zh-CN"/>
              </w:rPr>
              <w:t>第一期付款：该笔付款为合同价款的40%（百分之肆拾），合同生效之日起15（拾伍）个工作日内甲方向乙方支付。</w:t>
            </w:r>
          </w:p>
          <w:p w14:paraId="16BFCB1E" w14:textId="77777777" w:rsidR="000A2BE0" w:rsidRDefault="00000000">
            <w:pPr>
              <w:pStyle w:val="TableParagraph"/>
              <w:spacing w:before="57"/>
              <w:ind w:right="96"/>
              <w:rPr>
                <w:rFonts w:ascii="宋体" w:eastAsia="宋体" w:hAnsi="宋体" w:cs="宋体"/>
                <w:spacing w:val="-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1"/>
                <w:sz w:val="21"/>
                <w:szCs w:val="21"/>
                <w:lang w:eastAsia="zh-CN"/>
              </w:rPr>
              <w:t>第二期付款：该笔付款为合同价款的30%（百分之叁拾），设备到货清点完毕后15（拾伍）个工作日内甲方向乙方支付。</w:t>
            </w:r>
          </w:p>
          <w:p w14:paraId="56DFEDDA" w14:textId="77777777" w:rsidR="000A2BE0" w:rsidRDefault="00000000">
            <w:pPr>
              <w:pStyle w:val="TableParagraph"/>
              <w:spacing w:before="57"/>
              <w:ind w:right="96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1"/>
                <w:sz w:val="21"/>
                <w:szCs w:val="21"/>
                <w:lang w:eastAsia="zh-CN"/>
              </w:rPr>
              <w:t>第三期付款：该笔付款为设备安装调试完毕，并正常运行通过项目最终验收后15（拾伍）个工作日内（自验收报告签字之日起算）支付合同价款的30%（百分之叁拾）。</w:t>
            </w:r>
          </w:p>
        </w:tc>
      </w:tr>
      <w:tr w:rsidR="000A2BE0" w14:paraId="646AA246" w14:textId="77777777">
        <w:trPr>
          <w:trHeight w:hRule="exact" w:val="224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F8064" w14:textId="77777777" w:rsidR="000A2BE0" w:rsidRDefault="00000000">
            <w:pPr>
              <w:pStyle w:val="TableParagrap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D38F2" w14:textId="77777777" w:rsidR="000A2BE0" w:rsidRDefault="00000000">
            <w:pPr>
              <w:pStyle w:val="TableParagraph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报价要求</w:t>
            </w:r>
            <w:proofErr w:type="spellEnd"/>
          </w:p>
        </w:tc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E73BB" w14:textId="77777777" w:rsidR="000A2BE0" w:rsidRDefault="00000000">
            <w:pPr>
              <w:pStyle w:val="TableParagraph"/>
              <w:spacing w:before="59"/>
              <w:ind w:right="-7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报价要求：须按照报价表内要求报价，明确明细价及总价。人工费、安装</w:t>
            </w:r>
            <w:r>
              <w:rPr>
                <w:rFonts w:ascii="宋体" w:eastAsia="宋体" w:hAnsi="宋体" w:cs="宋体"/>
                <w:spacing w:val="-9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调试费、税费及所产生的配套设备和配件费用等所有</w:t>
            </w:r>
            <w:r>
              <w:rPr>
                <w:rFonts w:ascii="宋体" w:eastAsia="宋体" w:hAnsi="宋体" w:cs="宋体"/>
                <w:spacing w:val="-9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费用均应包含在本次项目的报价当中。不得以其他任何理由提出中</w:t>
            </w:r>
            <w:r>
              <w:rPr>
                <w:rFonts w:ascii="宋体" w:eastAsia="宋体" w:hAnsi="宋体" w:cs="宋体"/>
                <w:spacing w:val="-9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标金额以外的其他费用要求。 </w:t>
            </w:r>
          </w:p>
        </w:tc>
      </w:tr>
    </w:tbl>
    <w:p w14:paraId="69E0535C" w14:textId="77777777" w:rsidR="000A2BE0" w:rsidRDefault="00000000">
      <w:pPr>
        <w:pStyle w:val="a4"/>
        <w:numPr>
          <w:ilvl w:val="0"/>
          <w:numId w:val="1"/>
        </w:numPr>
        <w:rPr>
          <w:rFonts w:cs="SimHei"/>
          <w:b/>
        </w:rPr>
      </w:pPr>
      <w:proofErr w:type="spellStart"/>
      <w:r>
        <w:rPr>
          <w:rFonts w:cs="SimHei"/>
          <w:b/>
        </w:rPr>
        <w:t>售后服务</w:t>
      </w:r>
      <w:proofErr w:type="spellEnd"/>
    </w:p>
    <w:tbl>
      <w:tblPr>
        <w:tblW w:w="9783" w:type="dxa"/>
        <w:tblInd w:w="1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21"/>
        <w:gridCol w:w="7656"/>
      </w:tblGrid>
      <w:tr w:rsidR="000A2BE0" w14:paraId="428DA635" w14:textId="77777777">
        <w:trPr>
          <w:trHeight w:hRule="exact" w:val="37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DAE5" w14:textId="77777777" w:rsidR="000A2BE0" w:rsidRDefault="00000000">
            <w:pPr>
              <w:pStyle w:val="TableParagraph"/>
              <w:spacing w:before="42"/>
              <w:ind w:left="139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序号</w:t>
            </w:r>
            <w:proofErr w:type="spellEnd"/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614E" w14:textId="77777777" w:rsidR="000A2BE0" w:rsidRDefault="00000000">
            <w:pPr>
              <w:pStyle w:val="TableParagraph"/>
              <w:spacing w:before="42"/>
              <w:ind w:left="105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售后服务要求</w:t>
            </w:r>
            <w:proofErr w:type="spellEnd"/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</w:tr>
      <w:tr w:rsidR="000A2BE0" w14:paraId="776254BF" w14:textId="77777777">
        <w:trPr>
          <w:trHeight w:hRule="exact" w:val="315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E13EC" w14:textId="77777777" w:rsidR="000A2BE0" w:rsidRDefault="000A2BE0">
            <w:pPr>
              <w:pStyle w:val="TableParagraph"/>
              <w:rPr>
                <w:rFonts w:ascii="SimHei" w:eastAsia="SimHei" w:hAnsi="SimHei" w:cs="SimHei"/>
                <w:sz w:val="20"/>
                <w:szCs w:val="20"/>
              </w:rPr>
            </w:pPr>
          </w:p>
          <w:p w14:paraId="35BF2851" w14:textId="77777777" w:rsidR="000A2BE0" w:rsidRDefault="000A2BE0">
            <w:pPr>
              <w:pStyle w:val="TableParagraph"/>
              <w:rPr>
                <w:rFonts w:ascii="SimHei" w:eastAsia="SimHei" w:hAnsi="SimHei" w:cs="SimHei"/>
                <w:sz w:val="20"/>
                <w:szCs w:val="20"/>
              </w:rPr>
            </w:pPr>
          </w:p>
          <w:p w14:paraId="017A6E44" w14:textId="77777777" w:rsidR="000A2BE0" w:rsidRDefault="000A2BE0">
            <w:pPr>
              <w:pStyle w:val="TableParagraph"/>
              <w:rPr>
                <w:rFonts w:ascii="SimHei" w:eastAsia="SimHei" w:hAnsi="SimHei" w:cs="SimHei"/>
                <w:sz w:val="20"/>
                <w:szCs w:val="20"/>
              </w:rPr>
            </w:pPr>
          </w:p>
          <w:p w14:paraId="50E4DB14" w14:textId="77777777" w:rsidR="000A2BE0" w:rsidRDefault="000A2BE0">
            <w:pPr>
              <w:pStyle w:val="TableParagraph"/>
              <w:rPr>
                <w:rFonts w:ascii="SimHei" w:eastAsia="SimHei" w:hAnsi="SimHei" w:cs="SimHei"/>
                <w:sz w:val="20"/>
                <w:szCs w:val="20"/>
              </w:rPr>
            </w:pPr>
          </w:p>
          <w:p w14:paraId="76B566D4" w14:textId="77777777" w:rsidR="000A2BE0" w:rsidRDefault="000A2BE0">
            <w:pPr>
              <w:pStyle w:val="TableParagraph"/>
              <w:rPr>
                <w:rFonts w:ascii="SimHei" w:eastAsia="SimHei" w:hAnsi="SimHei" w:cs="SimHei"/>
                <w:sz w:val="20"/>
                <w:szCs w:val="20"/>
              </w:rPr>
            </w:pPr>
          </w:p>
          <w:p w14:paraId="2836D325" w14:textId="77777777" w:rsidR="000A2BE0" w:rsidRDefault="00000000">
            <w:pPr>
              <w:pStyle w:val="TableParagraph"/>
              <w:spacing w:before="174"/>
              <w:ind w:left="29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1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FD4B" w14:textId="77777777" w:rsidR="000A2BE0" w:rsidRDefault="000A2BE0">
            <w:pPr>
              <w:pStyle w:val="TableParagraph"/>
              <w:rPr>
                <w:rFonts w:ascii="SimHei" w:eastAsia="SimHei" w:hAnsi="SimHei" w:cs="SimHei"/>
                <w:sz w:val="20"/>
                <w:szCs w:val="20"/>
              </w:rPr>
            </w:pPr>
          </w:p>
          <w:p w14:paraId="235811B2" w14:textId="77777777" w:rsidR="000A2BE0" w:rsidRDefault="000A2BE0">
            <w:pPr>
              <w:pStyle w:val="TableParagraph"/>
              <w:rPr>
                <w:rFonts w:ascii="SimHei" w:eastAsia="SimHei" w:hAnsi="SimHei" w:cs="SimHei"/>
                <w:sz w:val="20"/>
                <w:szCs w:val="20"/>
              </w:rPr>
            </w:pPr>
          </w:p>
          <w:p w14:paraId="04AB9F47" w14:textId="77777777" w:rsidR="000A2BE0" w:rsidRDefault="000A2BE0">
            <w:pPr>
              <w:pStyle w:val="TableParagraph"/>
              <w:rPr>
                <w:rFonts w:ascii="SimHei" w:eastAsia="SimHei" w:hAnsi="SimHei" w:cs="SimHei"/>
                <w:sz w:val="20"/>
                <w:szCs w:val="20"/>
              </w:rPr>
            </w:pPr>
          </w:p>
          <w:p w14:paraId="470A1074" w14:textId="77777777" w:rsidR="000A2BE0" w:rsidRDefault="000A2BE0">
            <w:pPr>
              <w:pStyle w:val="TableParagraph"/>
              <w:rPr>
                <w:rFonts w:ascii="SimHei" w:eastAsia="SimHei" w:hAnsi="SimHei" w:cs="SimHei"/>
                <w:sz w:val="20"/>
                <w:szCs w:val="20"/>
              </w:rPr>
            </w:pPr>
          </w:p>
          <w:p w14:paraId="68260BAE" w14:textId="77777777" w:rsidR="000A2BE0" w:rsidRDefault="000A2BE0">
            <w:pPr>
              <w:pStyle w:val="TableParagraph"/>
              <w:rPr>
                <w:rFonts w:ascii="SimHei" w:eastAsia="SimHei" w:hAnsi="SimHei" w:cs="SimHei"/>
                <w:sz w:val="20"/>
                <w:szCs w:val="20"/>
              </w:rPr>
            </w:pPr>
          </w:p>
          <w:p w14:paraId="169AEE60" w14:textId="77777777" w:rsidR="000A2BE0" w:rsidRDefault="00000000">
            <w:pPr>
              <w:pStyle w:val="TableParagraph"/>
              <w:spacing w:before="174"/>
              <w:ind w:left="285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安装集成</w:t>
            </w:r>
            <w:proofErr w:type="spellEnd"/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79C62" w14:textId="77777777" w:rsidR="000A2BE0" w:rsidRDefault="00000000">
            <w:pPr>
              <w:pStyle w:val="TableParagraph"/>
              <w:numPr>
                <w:ilvl w:val="0"/>
                <w:numId w:val="4"/>
              </w:numPr>
              <w:ind w:left="420" w:hangingChars="20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应指定专门人员负责整个项目实施，指定现场实施具体负责人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>起全权负责项目管理和协调项目中出现的问题，管理项目进</w:t>
            </w:r>
            <w:r>
              <w:rPr>
                <w:rFonts w:ascii="宋体" w:eastAsia="宋体" w:hAnsi="宋体" w:cs="宋体"/>
                <w:spacing w:val="-4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度、需求变更、协调本方资源等多方面的工作。 </w:t>
            </w:r>
          </w:p>
          <w:p w14:paraId="2EF74EB1" w14:textId="77777777" w:rsidR="000A2BE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28"/>
              </w:tabs>
              <w:ind w:left="4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安排专业人员提供安装调试接通实施服务，本项目报价中已包含相关费用，人不得以任何借口另行收取费用。</w:t>
            </w:r>
          </w:p>
          <w:p w14:paraId="6092B623" w14:textId="77777777" w:rsidR="000A2BE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28"/>
              </w:tabs>
              <w:ind w:left="4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定期回访用户，当出现重大故障问题并影响到实际应用时，中须在最短时间 内响应并派人到现场解决。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或提供备用解决方案。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工作现场严格遵守招标人的规定。项目实施过程中，因中标人原因引起的招标人财产损失及安全事故，由中标人承担责任。</w:t>
            </w:r>
          </w:p>
        </w:tc>
      </w:tr>
      <w:tr w:rsidR="000A2BE0" w14:paraId="6AE7F3F8" w14:textId="77777777">
        <w:trPr>
          <w:trHeight w:hRule="exact" w:val="315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A2324" w14:textId="77777777" w:rsidR="000A2BE0" w:rsidRDefault="00000000">
            <w:pPr>
              <w:pStyle w:val="TableParagraph"/>
              <w:rPr>
                <w:rFonts w:ascii="SimHei" w:eastAsia="SimHei" w:hAnsi="SimHei" w:cs="SimHei"/>
                <w:sz w:val="20"/>
                <w:szCs w:val="20"/>
              </w:rPr>
            </w:pPr>
            <w:r>
              <w:rPr>
                <w:rFonts w:ascii="SimHei" w:eastAsia="SimHei" w:hAnsi="SimHei" w:cs="SimHei" w:hint="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EA61" w14:textId="77777777" w:rsidR="000A2BE0" w:rsidRDefault="00000000">
            <w:pPr>
              <w:pStyle w:val="TableParagraph"/>
              <w:rPr>
                <w:rFonts w:ascii="SimHei" w:eastAsia="SimHei" w:hAnsi="SimHei" w:cs="SimHei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保修期限及内容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65DF6" w14:textId="77777777" w:rsidR="000A2BE0" w:rsidRDefault="00000000">
            <w:pPr>
              <w:pStyle w:val="TableParagraph"/>
              <w:numPr>
                <w:ilvl w:val="0"/>
                <w:numId w:val="5"/>
              </w:numPr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自项目终验之日起，投标人对所有投标产品（含软硬件）提供五年的免费质保服务。</w:t>
            </w:r>
          </w:p>
          <w:p w14:paraId="61AF6E39" w14:textId="77777777" w:rsidR="000A2BE0" w:rsidRDefault="00000000">
            <w:pPr>
              <w:pStyle w:val="TableParagraph"/>
              <w:numPr>
                <w:ilvl w:val="0"/>
                <w:numId w:val="5"/>
              </w:numPr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免费质保服务包括：设备系统的远程及现场技术支持服务，纠错性软件升级，季度巡检、备份数据、数据更新服务及现场维修服务等。</w:t>
            </w:r>
          </w:p>
          <w:p w14:paraId="222461F7" w14:textId="77777777" w:rsidR="000A2BE0" w:rsidRDefault="00000000">
            <w:pPr>
              <w:pStyle w:val="TableParagraph"/>
              <w:numPr>
                <w:ilvl w:val="0"/>
                <w:numId w:val="5"/>
              </w:numPr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投标人需提供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7</w:t>
            </w:r>
            <w:r>
              <w:rPr>
                <w:rFonts w:ascii="Wingdings 2" w:eastAsia="宋体" w:hAnsi="Wingdings 2" w:cs="宋体"/>
                <w:sz w:val="21"/>
                <w:szCs w:val="21"/>
                <w:lang w:eastAsia="zh-CN"/>
              </w:rPr>
              <w:t>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24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小时的电话技术支持和服务；3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0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分钟内做出实质性响应，2小时内到达指定现场，2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小时内解决问题。须指定专人提供质保服务。服务方式包括电话、互联网、E-mail和现场等方式。</w:t>
            </w:r>
          </w:p>
          <w:p w14:paraId="68CF11BA" w14:textId="77777777" w:rsidR="000A2BE0" w:rsidRDefault="00000000">
            <w:pPr>
              <w:pStyle w:val="TableParagraph"/>
              <w:numPr>
                <w:ilvl w:val="0"/>
                <w:numId w:val="4"/>
              </w:numPr>
              <w:ind w:left="420" w:hangingChars="20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投标人具有固定的经营服务场所，具有响应的服务设施、工具、车辆等，并提供证明。</w:t>
            </w:r>
          </w:p>
        </w:tc>
      </w:tr>
      <w:tr w:rsidR="000A2BE0" w14:paraId="2CFA591A" w14:textId="77777777">
        <w:trPr>
          <w:trHeight w:hRule="exact" w:val="315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76468" w14:textId="77777777" w:rsidR="000A2BE0" w:rsidRDefault="00000000">
            <w:pPr>
              <w:pStyle w:val="TableParagraph"/>
              <w:rPr>
                <w:rFonts w:ascii="SimHei" w:eastAsia="SimHei" w:hAnsi="SimHei" w:cs="SimHei"/>
                <w:sz w:val="20"/>
                <w:szCs w:val="20"/>
                <w:lang w:eastAsia="zh-CN"/>
              </w:rPr>
            </w:pPr>
            <w:r>
              <w:rPr>
                <w:rFonts w:ascii="SimHei" w:eastAsia="SimHei" w:hAnsi="SimHei" w:cs="SimHei" w:hint="eastAsia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3D899" w14:textId="77777777" w:rsidR="000A2BE0" w:rsidRDefault="00000000">
            <w:pPr>
              <w:pStyle w:val="TableParagrap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超出保修期维保费用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5839" w14:textId="77777777" w:rsidR="000A2BE0" w:rsidRDefault="00000000">
            <w:pPr>
              <w:pStyle w:val="a8"/>
              <w:numPr>
                <w:ilvl w:val="0"/>
                <w:numId w:val="1"/>
              </w:numPr>
              <w:jc w:val="both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免费服务期满后，如仍需中标企业继续提供维护服务，双方另行协商，维护费不得高于本合同金额的8</w:t>
            </w:r>
            <w:r>
              <w:rPr>
                <w:rFonts w:ascii="宋体" w:hAnsi="宋体" w:cs="宋体"/>
                <w:szCs w:val="21"/>
              </w:rPr>
              <w:t>%</w:t>
            </w:r>
            <w:r>
              <w:rPr>
                <w:rFonts w:ascii="宋体" w:hAnsi="宋体" w:cs="宋体" w:hint="eastAsia"/>
                <w:szCs w:val="21"/>
              </w:rPr>
              <w:t>（百分之捌）</w:t>
            </w:r>
          </w:p>
        </w:tc>
      </w:tr>
      <w:tr w:rsidR="000A2BE0" w14:paraId="5A8F7E2B" w14:textId="77777777">
        <w:trPr>
          <w:trHeight w:hRule="exact" w:val="315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FE7C" w14:textId="77777777" w:rsidR="000A2BE0" w:rsidRDefault="00000000">
            <w:pPr>
              <w:pStyle w:val="TableParagraph"/>
              <w:rPr>
                <w:rFonts w:ascii="SimHei" w:eastAsia="SimHei" w:hAnsi="SimHei" w:cs="SimHei"/>
                <w:sz w:val="20"/>
                <w:szCs w:val="20"/>
                <w:lang w:eastAsia="zh-CN"/>
              </w:rPr>
            </w:pPr>
            <w:r>
              <w:rPr>
                <w:rFonts w:ascii="SimHei" w:eastAsia="SimHei" w:hAnsi="SimHei" w:cs="SimHei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78BD3" w14:textId="77777777" w:rsidR="000A2BE0" w:rsidRDefault="00000000">
            <w:pPr>
              <w:pStyle w:val="TableParagrap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交付时间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C0103" w14:textId="77777777" w:rsidR="000A2BE0" w:rsidRDefault="00000000">
            <w:pPr>
              <w:pStyle w:val="a8"/>
              <w:numPr>
                <w:ilvl w:val="0"/>
                <w:numId w:val="1"/>
              </w:numPr>
              <w:jc w:val="both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签订合同后6</w:t>
            </w:r>
            <w:r>
              <w:rPr>
                <w:rFonts w:ascii="宋体" w:hAnsi="宋体" w:cs="宋体"/>
                <w:szCs w:val="21"/>
              </w:rPr>
              <w:t>0</w:t>
            </w:r>
            <w:r>
              <w:rPr>
                <w:rFonts w:ascii="宋体" w:hAnsi="宋体" w:cs="宋体" w:hint="eastAsia"/>
                <w:szCs w:val="21"/>
              </w:rPr>
              <w:t>日内交付安装完成，投入使用</w:t>
            </w:r>
          </w:p>
        </w:tc>
      </w:tr>
    </w:tbl>
    <w:p w14:paraId="4DE82CA9" w14:textId="77777777" w:rsidR="000A2BE0" w:rsidRDefault="00000000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br w:type="page"/>
      </w:r>
    </w:p>
    <w:p w14:paraId="5FCA7493" w14:textId="77777777" w:rsidR="000A2BE0" w:rsidRDefault="00000000">
      <w:pPr>
        <w:pStyle w:val="a5"/>
        <w:spacing w:line="360" w:lineRule="auto"/>
        <w:ind w:left="840" w:firstLineChars="464" w:firstLine="1703"/>
        <w:outlineLvl w:val="0"/>
        <w:rPr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lastRenderedPageBreak/>
        <w:t>比选标准</w:t>
      </w:r>
    </w:p>
    <w:p w14:paraId="1D5D8B39" w14:textId="77777777" w:rsidR="000A2BE0" w:rsidRDefault="00000000">
      <w:pPr>
        <w:pStyle w:val="2"/>
        <w:spacing w:line="240" w:lineRule="auto"/>
        <w:ind w:firstLineChars="0" w:firstLine="0"/>
        <w:outlineLvl w:val="0"/>
        <w:rPr>
          <w:rFonts w:ascii="宋体" w:eastAsia="宋体"/>
          <w:b/>
          <w:color w:val="000000"/>
        </w:rPr>
      </w:pPr>
      <w:bookmarkStart w:id="0" w:name="_Toc429147472"/>
      <w:r>
        <w:rPr>
          <w:rFonts w:ascii="宋体" w:eastAsia="宋体" w:hint="eastAsia"/>
          <w:b/>
          <w:color w:val="000000"/>
        </w:rPr>
        <w:t>1、比选方法</w:t>
      </w:r>
      <w:bookmarkEnd w:id="0"/>
    </w:p>
    <w:p w14:paraId="2663E277" w14:textId="77777777" w:rsidR="000A2BE0" w:rsidRDefault="00000000">
      <w:pPr>
        <w:spacing w:line="400" w:lineRule="exact"/>
        <w:ind w:firstLineChars="200" w:firstLine="480"/>
        <w:jc w:val="left"/>
        <w:rPr>
          <w:rFonts w:ascii="宋体"/>
          <w:color w:val="000000"/>
          <w:sz w:val="24"/>
        </w:rPr>
      </w:pPr>
      <w:r>
        <w:rPr>
          <w:rFonts w:ascii="宋体" w:hint="eastAsia"/>
          <w:color w:val="000000"/>
          <w:sz w:val="24"/>
        </w:rPr>
        <w:t>本项目采用综合评分法，即在最大限度满足需求文件实质性要求前提下，由比选委员会对各比选人报价、比选设备技术参数与功能配置、品牌、市场占有率、售后服务承诺、用户印象等方面进行综合评审。经各评委独立打分，按总得分从高到低顺序推荐确定成交候选人。</w:t>
      </w:r>
    </w:p>
    <w:p w14:paraId="7904712D" w14:textId="77777777" w:rsidR="000A2BE0" w:rsidRDefault="00000000">
      <w:pPr>
        <w:pStyle w:val="a5"/>
        <w:numPr>
          <w:ilvl w:val="0"/>
          <w:numId w:val="6"/>
        </w:numPr>
        <w:spacing w:line="380" w:lineRule="exact"/>
        <w:jc w:val="left"/>
        <w:rPr>
          <w:color w:val="000000"/>
          <w:szCs w:val="24"/>
        </w:rPr>
      </w:pPr>
      <w:r>
        <w:rPr>
          <w:rFonts w:hint="eastAsia"/>
          <w:b/>
          <w:color w:val="000000"/>
        </w:rPr>
        <w:t>评分标准：</w:t>
      </w:r>
      <w:r>
        <w:rPr>
          <w:rFonts w:hint="eastAsia"/>
          <w:color w:val="000000"/>
          <w:szCs w:val="24"/>
        </w:rPr>
        <w:t>总分100分，其中技术分</w:t>
      </w:r>
      <w:r>
        <w:rPr>
          <w:rFonts w:hint="eastAsia"/>
          <w:b/>
          <w:bCs/>
          <w:color w:val="000000"/>
          <w:szCs w:val="24"/>
        </w:rPr>
        <w:t>70</w:t>
      </w:r>
      <w:r>
        <w:rPr>
          <w:rFonts w:hint="eastAsia"/>
          <w:color w:val="000000"/>
          <w:szCs w:val="24"/>
        </w:rPr>
        <w:t>分，商务分</w:t>
      </w:r>
      <w:r>
        <w:rPr>
          <w:rFonts w:hint="eastAsia"/>
          <w:b/>
          <w:bCs/>
          <w:color w:val="000000"/>
          <w:szCs w:val="24"/>
        </w:rPr>
        <w:t>30</w:t>
      </w:r>
      <w:r>
        <w:rPr>
          <w:rFonts w:hint="eastAsia"/>
          <w:color w:val="000000"/>
          <w:szCs w:val="24"/>
        </w:rPr>
        <w:t>分。评分依下述所列为评标打分依据，分值如下（本次评标评委由3人或3人以上单数组成，评分计算技术分时，平均值保留小数2位）：</w:t>
      </w:r>
    </w:p>
    <w:p w14:paraId="32F270BC" w14:textId="77777777" w:rsidR="000A2BE0" w:rsidRDefault="00000000">
      <w:pPr>
        <w:rPr>
          <w:rFonts w:ascii="宋体"/>
          <w:b/>
          <w:color w:val="000000"/>
          <w:sz w:val="24"/>
        </w:rPr>
      </w:pPr>
      <w:r>
        <w:rPr>
          <w:rFonts w:ascii="宋体" w:hint="eastAsia"/>
          <w:b/>
          <w:color w:val="000000"/>
          <w:sz w:val="24"/>
        </w:rPr>
        <w:t xml:space="preserve">2.1、01标技术分（ </w:t>
      </w:r>
      <w:r>
        <w:rPr>
          <w:rFonts w:ascii="宋体" w:hint="eastAsia"/>
          <w:b/>
          <w:color w:val="000000"/>
          <w:sz w:val="28"/>
          <w:szCs w:val="28"/>
        </w:rPr>
        <w:t xml:space="preserve">70 </w:t>
      </w:r>
      <w:r>
        <w:rPr>
          <w:rFonts w:ascii="宋体" w:hint="eastAsia"/>
          <w:b/>
          <w:color w:val="000000"/>
          <w:sz w:val="24"/>
        </w:rPr>
        <w:t>分）</w:t>
      </w:r>
    </w:p>
    <w:tbl>
      <w:tblPr>
        <w:tblStyle w:val="a9"/>
        <w:tblW w:w="4998" w:type="pct"/>
        <w:tblLook w:val="04A0" w:firstRow="1" w:lastRow="0" w:firstColumn="1" w:lastColumn="0" w:noHBand="0" w:noVBand="1"/>
      </w:tblPr>
      <w:tblGrid>
        <w:gridCol w:w="1053"/>
        <w:gridCol w:w="1221"/>
        <w:gridCol w:w="1193"/>
        <w:gridCol w:w="5929"/>
      </w:tblGrid>
      <w:tr w:rsidR="000A2BE0" w14:paraId="456D447F" w14:textId="77777777">
        <w:tc>
          <w:tcPr>
            <w:tcW w:w="560" w:type="pct"/>
          </w:tcPr>
          <w:p w14:paraId="788B511E" w14:textId="77777777" w:rsidR="000A2BE0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649" w:type="pct"/>
          </w:tcPr>
          <w:p w14:paraId="13B3E057" w14:textId="77777777" w:rsidR="000A2BE0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评审因素</w:t>
            </w:r>
          </w:p>
        </w:tc>
        <w:tc>
          <w:tcPr>
            <w:tcW w:w="635" w:type="pct"/>
          </w:tcPr>
          <w:p w14:paraId="5C104C4B" w14:textId="77777777" w:rsidR="000A2BE0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分值</w:t>
            </w:r>
          </w:p>
        </w:tc>
        <w:tc>
          <w:tcPr>
            <w:tcW w:w="3154" w:type="pct"/>
          </w:tcPr>
          <w:p w14:paraId="76B22791" w14:textId="77777777" w:rsidR="000A2BE0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评分标准说明</w:t>
            </w:r>
          </w:p>
        </w:tc>
      </w:tr>
      <w:tr w:rsidR="000A2BE0" w14:paraId="0E8095E9" w14:textId="77777777">
        <w:trPr>
          <w:trHeight w:val="2373"/>
        </w:trPr>
        <w:tc>
          <w:tcPr>
            <w:tcW w:w="560" w:type="pct"/>
          </w:tcPr>
          <w:p w14:paraId="0BE98771" w14:textId="77777777" w:rsidR="000A2BE0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649" w:type="pct"/>
          </w:tcPr>
          <w:p w14:paraId="23AEA493" w14:textId="77777777" w:rsidR="000A2BE0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技术方案</w:t>
            </w:r>
          </w:p>
          <w:p w14:paraId="18FDC296" w14:textId="77777777" w:rsidR="000A2BE0" w:rsidRDefault="000A2BE0">
            <w:pPr>
              <w:jc w:val="center"/>
              <w:rPr>
                <w:szCs w:val="21"/>
              </w:rPr>
            </w:pPr>
          </w:p>
        </w:tc>
        <w:tc>
          <w:tcPr>
            <w:tcW w:w="635" w:type="pct"/>
          </w:tcPr>
          <w:p w14:paraId="0D66CA8B" w14:textId="77777777" w:rsidR="000A2BE0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</w:p>
        </w:tc>
        <w:tc>
          <w:tcPr>
            <w:tcW w:w="3154" w:type="pct"/>
          </w:tcPr>
          <w:p w14:paraId="1B813CAE" w14:textId="77777777" w:rsidR="000A2BE0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根据报价人提供的技术方案进行考察</w:t>
            </w:r>
            <w:r>
              <w:rPr>
                <w:szCs w:val="21"/>
              </w:rPr>
              <w:t>,</w:t>
            </w:r>
            <w:r>
              <w:rPr>
                <w:szCs w:val="21"/>
              </w:rPr>
              <w:t>包括</w:t>
            </w:r>
            <w:r>
              <w:rPr>
                <w:szCs w:val="21"/>
              </w:rPr>
              <w:t>:</w:t>
            </w:r>
            <w:r>
              <w:rPr>
                <w:szCs w:val="21"/>
              </w:rPr>
              <w:t>方案的完整性、</w:t>
            </w:r>
            <w:r>
              <w:rPr>
                <w:rFonts w:hint="eastAsia"/>
                <w:szCs w:val="21"/>
              </w:rPr>
              <w:t>专业性</w:t>
            </w:r>
            <w:r>
              <w:rPr>
                <w:szCs w:val="21"/>
              </w:rPr>
              <w:t>,</w:t>
            </w:r>
            <w:r>
              <w:rPr>
                <w:szCs w:val="21"/>
              </w:rPr>
              <w:t>对用户需求的理解程度</w:t>
            </w:r>
            <w:r>
              <w:rPr>
                <w:szCs w:val="21"/>
              </w:rPr>
              <w:t>,</w:t>
            </w:r>
            <w:r>
              <w:rPr>
                <w:szCs w:val="21"/>
              </w:rPr>
              <w:t>针对性可行性</w:t>
            </w:r>
            <w:r>
              <w:rPr>
                <w:szCs w:val="21"/>
              </w:rPr>
              <w:t>;</w:t>
            </w:r>
            <w:r>
              <w:rPr>
                <w:szCs w:val="21"/>
              </w:rPr>
              <w:t>相关证明</w:t>
            </w:r>
            <w:r>
              <w:rPr>
                <w:rFonts w:hint="eastAsia"/>
                <w:szCs w:val="21"/>
              </w:rPr>
              <w:t>文件是否提供等。对各报价人进行横向对比评分。</w:t>
            </w:r>
          </w:p>
          <w:p w14:paraId="0108E8BB" w14:textId="77777777" w:rsidR="000A2BE0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方案周密完善、针对性强可行性足、证明文件齐全</w:t>
            </w:r>
            <w:r>
              <w:rPr>
                <w:szCs w:val="21"/>
              </w:rPr>
              <w:t>,</w:t>
            </w:r>
            <w:r>
              <w:rPr>
                <w:szCs w:val="21"/>
              </w:rPr>
              <w:t>得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分</w:t>
            </w:r>
            <w:r>
              <w:rPr>
                <w:szCs w:val="21"/>
              </w:rPr>
              <w:t>;</w:t>
            </w:r>
          </w:p>
          <w:p w14:paraId="016456A6" w14:textId="77777777" w:rsidR="000A2BE0" w:rsidRDefault="00000000">
            <w:pPr>
              <w:rPr>
                <w:szCs w:val="21"/>
              </w:rPr>
            </w:pPr>
            <w:r>
              <w:rPr>
                <w:szCs w:val="21"/>
              </w:rPr>
              <w:t>方案基本完整、针对性可行性略有不足、证明文件全</w:t>
            </w:r>
            <w:r>
              <w:rPr>
                <w:szCs w:val="21"/>
              </w:rPr>
              <w:t>,</w:t>
            </w:r>
            <w:r>
              <w:rPr>
                <w:szCs w:val="21"/>
              </w:rPr>
              <w:t>得</w:t>
            </w:r>
          </w:p>
          <w:p w14:paraId="015CBFBA" w14:textId="77777777" w:rsidR="000A2BE0" w:rsidRDefault="00000000">
            <w:pPr>
              <w:rPr>
                <w:szCs w:val="21"/>
              </w:rPr>
            </w:pPr>
            <w:r>
              <w:rPr>
                <w:szCs w:val="21"/>
              </w:rPr>
              <w:t>17</w:t>
            </w:r>
            <w:r>
              <w:rPr>
                <w:szCs w:val="21"/>
              </w:rPr>
              <w:t>分</w:t>
            </w:r>
            <w:r>
              <w:rPr>
                <w:szCs w:val="21"/>
              </w:rPr>
              <w:t>;</w:t>
            </w:r>
          </w:p>
          <w:p w14:paraId="5E33F67F" w14:textId="77777777" w:rsidR="000A2BE0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方案有瑕疵、针对性可行性较弱、证明文件不足</w:t>
            </w:r>
            <w:r>
              <w:rPr>
                <w:szCs w:val="21"/>
              </w:rPr>
              <w:t>,</w:t>
            </w:r>
            <w:r>
              <w:rPr>
                <w:szCs w:val="21"/>
              </w:rPr>
              <w:t>得</w:t>
            </w:r>
            <w:r>
              <w:rPr>
                <w:szCs w:val="21"/>
              </w:rPr>
              <w:t>14</w:t>
            </w:r>
            <w:r>
              <w:rPr>
                <w:szCs w:val="21"/>
              </w:rPr>
              <w:t>分</w:t>
            </w:r>
            <w:r>
              <w:rPr>
                <w:szCs w:val="21"/>
              </w:rPr>
              <w:t>;</w:t>
            </w:r>
          </w:p>
          <w:p w14:paraId="0F9B38D3" w14:textId="77777777" w:rsidR="000A2BE0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方案不完整、针对性可行性弱、证明文件不足</w:t>
            </w:r>
            <w:r>
              <w:rPr>
                <w:szCs w:val="21"/>
              </w:rPr>
              <w:t>,</w:t>
            </w:r>
            <w:r>
              <w:rPr>
                <w:szCs w:val="21"/>
              </w:rPr>
              <w:t>得</w:t>
            </w:r>
            <w:r>
              <w:rPr>
                <w:szCs w:val="21"/>
              </w:rPr>
              <w:t>10</w:t>
            </w:r>
            <w:r>
              <w:rPr>
                <w:szCs w:val="21"/>
              </w:rPr>
              <w:t>分</w:t>
            </w:r>
          </w:p>
          <w:p w14:paraId="5A1EA15F" w14:textId="77777777" w:rsidR="000A2BE0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未提供不得分。</w:t>
            </w:r>
          </w:p>
        </w:tc>
      </w:tr>
      <w:tr w:rsidR="000A2BE0" w14:paraId="5FC55BB2" w14:textId="77777777">
        <w:tc>
          <w:tcPr>
            <w:tcW w:w="560" w:type="pct"/>
          </w:tcPr>
          <w:p w14:paraId="7603C1D1" w14:textId="77777777" w:rsidR="000A2BE0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649" w:type="pct"/>
          </w:tcPr>
          <w:p w14:paraId="092F5548" w14:textId="77777777" w:rsidR="000A2BE0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进度计划</w:t>
            </w:r>
          </w:p>
        </w:tc>
        <w:tc>
          <w:tcPr>
            <w:tcW w:w="635" w:type="pct"/>
          </w:tcPr>
          <w:p w14:paraId="10EA33FE" w14:textId="77777777" w:rsidR="000A2BE0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  <w:tc>
          <w:tcPr>
            <w:tcW w:w="3154" w:type="pct"/>
          </w:tcPr>
          <w:p w14:paraId="60744D50" w14:textId="77777777" w:rsidR="000A2BE0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考察项目实施计划进度安排是否紧凑合理、交付期是否满足甚至短于采购要求</w:t>
            </w:r>
            <w:r>
              <w:rPr>
                <w:szCs w:val="21"/>
              </w:rPr>
              <w:t>,</w:t>
            </w:r>
            <w:r>
              <w:rPr>
                <w:szCs w:val="21"/>
              </w:rPr>
              <w:t>质量保证措施是否到位并切合实际</w:t>
            </w:r>
            <w:r>
              <w:rPr>
                <w:szCs w:val="21"/>
              </w:rPr>
              <w:t>,</w:t>
            </w:r>
            <w:r>
              <w:rPr>
                <w:szCs w:val="21"/>
              </w:rPr>
              <w:t>进</w:t>
            </w:r>
            <w:r>
              <w:rPr>
                <w:rFonts w:hint="eastAsia"/>
                <w:szCs w:val="21"/>
              </w:rPr>
              <w:t>行横向对比</w:t>
            </w:r>
            <w:r>
              <w:rPr>
                <w:szCs w:val="21"/>
              </w:rPr>
              <w:t>:</w:t>
            </w:r>
          </w:p>
          <w:p w14:paraId="33330844" w14:textId="77777777" w:rsidR="000A2BE0" w:rsidRDefault="00000000">
            <w:pPr>
              <w:rPr>
                <w:szCs w:val="21"/>
              </w:rPr>
            </w:pPr>
            <w:r>
              <w:rPr>
                <w:szCs w:val="21"/>
              </w:rPr>
              <w:t>交付期超过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短于</w:t>
            </w:r>
            <w:r>
              <w:rPr>
                <w:szCs w:val="21"/>
              </w:rPr>
              <w:t>)</w:t>
            </w:r>
            <w:r>
              <w:rPr>
                <w:szCs w:val="21"/>
              </w:rPr>
              <w:t>招标要求</w:t>
            </w:r>
            <w:r>
              <w:rPr>
                <w:szCs w:val="21"/>
              </w:rPr>
              <w:t>,</w:t>
            </w:r>
            <w:r>
              <w:rPr>
                <w:szCs w:val="21"/>
              </w:rPr>
              <w:t>验收计划严谨</w:t>
            </w:r>
            <w:r>
              <w:rPr>
                <w:szCs w:val="21"/>
              </w:rPr>
              <w:t>,</w:t>
            </w:r>
            <w:r>
              <w:rPr>
                <w:szCs w:val="21"/>
              </w:rPr>
              <w:t>得</w:t>
            </w:r>
            <w:r>
              <w:rPr>
                <w:szCs w:val="21"/>
              </w:rPr>
              <w:t>10</w:t>
            </w:r>
            <w:r>
              <w:rPr>
                <w:szCs w:val="21"/>
              </w:rPr>
              <w:t>分</w:t>
            </w:r>
            <w:r>
              <w:rPr>
                <w:szCs w:val="21"/>
              </w:rPr>
              <w:t>;</w:t>
            </w:r>
          </w:p>
          <w:p w14:paraId="47D0E0EF" w14:textId="77777777" w:rsidR="000A2BE0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由磋商小组成员</w:t>
            </w:r>
          </w:p>
          <w:p w14:paraId="33520E90" w14:textId="77777777" w:rsidR="000A2BE0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交付期满足采购要求</w:t>
            </w:r>
            <w:r>
              <w:rPr>
                <w:szCs w:val="21"/>
              </w:rPr>
              <w:t>,</w:t>
            </w:r>
            <w:r>
              <w:rPr>
                <w:szCs w:val="21"/>
              </w:rPr>
              <w:t>验收计划基本完善</w:t>
            </w:r>
            <w:r>
              <w:rPr>
                <w:szCs w:val="21"/>
              </w:rPr>
              <w:t>,</w:t>
            </w:r>
            <w:r>
              <w:rPr>
                <w:szCs w:val="21"/>
              </w:rPr>
              <w:t>得</w:t>
            </w:r>
            <w:r>
              <w:rPr>
                <w:szCs w:val="21"/>
              </w:rPr>
              <w:t>8</w:t>
            </w:r>
            <w:r>
              <w:rPr>
                <w:szCs w:val="21"/>
              </w:rPr>
              <w:t>分</w:t>
            </w:r>
            <w:r>
              <w:rPr>
                <w:szCs w:val="21"/>
              </w:rPr>
              <w:t>;</w:t>
            </w:r>
          </w:p>
          <w:p w14:paraId="6041F0AA" w14:textId="77777777" w:rsidR="000A2BE0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交付期基本满足要求</w:t>
            </w:r>
            <w:r>
              <w:rPr>
                <w:szCs w:val="21"/>
              </w:rPr>
              <w:t>,</w:t>
            </w:r>
            <w:r>
              <w:rPr>
                <w:szCs w:val="21"/>
              </w:rPr>
              <w:t>验收计划有一定瑕疵</w:t>
            </w:r>
            <w:r>
              <w:rPr>
                <w:szCs w:val="21"/>
              </w:rPr>
              <w:t>,</w:t>
            </w:r>
            <w:r>
              <w:rPr>
                <w:szCs w:val="21"/>
              </w:rPr>
              <w:t>得</w:t>
            </w:r>
            <w:r>
              <w:rPr>
                <w:szCs w:val="21"/>
              </w:rPr>
              <w:t>6</w:t>
            </w:r>
            <w:r>
              <w:rPr>
                <w:szCs w:val="21"/>
              </w:rPr>
              <w:t>分</w:t>
            </w:r>
            <w:r>
              <w:rPr>
                <w:szCs w:val="21"/>
              </w:rPr>
              <w:t>;</w:t>
            </w:r>
          </w:p>
          <w:p w14:paraId="77E7636D" w14:textId="77777777" w:rsidR="000A2BE0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交付期不满足要求</w:t>
            </w:r>
            <w:r>
              <w:rPr>
                <w:szCs w:val="21"/>
              </w:rPr>
              <w:t>,</w:t>
            </w:r>
            <w:r>
              <w:rPr>
                <w:szCs w:val="21"/>
              </w:rPr>
              <w:t>验收计划有瑕疵</w:t>
            </w:r>
            <w:r>
              <w:rPr>
                <w:szCs w:val="21"/>
              </w:rPr>
              <w:t>,</w:t>
            </w:r>
            <w:r>
              <w:rPr>
                <w:szCs w:val="21"/>
              </w:rPr>
              <w:t>得</w:t>
            </w:r>
            <w:r>
              <w:rPr>
                <w:szCs w:val="21"/>
              </w:rPr>
              <w:t>4</w:t>
            </w:r>
            <w:r>
              <w:rPr>
                <w:szCs w:val="21"/>
              </w:rPr>
              <w:t>分。</w:t>
            </w:r>
          </w:p>
        </w:tc>
      </w:tr>
      <w:tr w:rsidR="000A2BE0" w14:paraId="7AF4A46C" w14:textId="77777777">
        <w:tc>
          <w:tcPr>
            <w:tcW w:w="560" w:type="pct"/>
          </w:tcPr>
          <w:p w14:paraId="315B9B33" w14:textId="77777777" w:rsidR="000A2BE0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649" w:type="pct"/>
          </w:tcPr>
          <w:p w14:paraId="225DBDB5" w14:textId="77777777" w:rsidR="000A2BE0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实施人员</w:t>
            </w:r>
          </w:p>
        </w:tc>
        <w:tc>
          <w:tcPr>
            <w:tcW w:w="635" w:type="pct"/>
          </w:tcPr>
          <w:p w14:paraId="4299B379" w14:textId="77777777" w:rsidR="000A2BE0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  <w:tc>
          <w:tcPr>
            <w:tcW w:w="3154" w:type="pct"/>
          </w:tcPr>
          <w:p w14:paraId="279E89C6" w14:textId="77777777" w:rsidR="000A2BE0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根据报价人提供的项目服务人员实施服务能力情况进行考察</w:t>
            </w:r>
            <w:r>
              <w:rPr>
                <w:szCs w:val="21"/>
              </w:rPr>
              <w:t>,</w:t>
            </w:r>
            <w:r>
              <w:rPr>
                <w:szCs w:val="21"/>
              </w:rPr>
              <w:t>包括</w:t>
            </w:r>
            <w:r>
              <w:rPr>
                <w:szCs w:val="21"/>
              </w:rPr>
              <w:t>:</w:t>
            </w:r>
            <w:r>
              <w:rPr>
                <w:szCs w:val="21"/>
              </w:rPr>
              <w:t>投入本项目的服务人员的数量、技术能力、相关</w:t>
            </w:r>
            <w:r>
              <w:rPr>
                <w:rFonts w:hint="eastAsia"/>
                <w:szCs w:val="21"/>
              </w:rPr>
              <w:t>经验等情况以及服务人员的合法劳动雇佣情况、社保依法缴纳情况等进行评审</w:t>
            </w:r>
          </w:p>
          <w:p w14:paraId="23250557" w14:textId="77777777" w:rsidR="000A2BE0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投入人员专业技术能力超过要求</w:t>
            </w:r>
            <w:r>
              <w:rPr>
                <w:szCs w:val="21"/>
              </w:rPr>
              <w:t>,</w:t>
            </w:r>
            <w:r>
              <w:rPr>
                <w:szCs w:val="21"/>
              </w:rPr>
              <w:t>相关经验丰富</w:t>
            </w:r>
            <w:r>
              <w:rPr>
                <w:szCs w:val="21"/>
              </w:rPr>
              <w:t>,</w:t>
            </w:r>
            <w:r>
              <w:rPr>
                <w:szCs w:val="21"/>
              </w:rPr>
              <w:t>劳动手续</w:t>
            </w:r>
            <w:r>
              <w:rPr>
                <w:rFonts w:hint="eastAsia"/>
                <w:szCs w:val="21"/>
              </w:rPr>
              <w:t>完善的</w:t>
            </w:r>
            <w:r>
              <w:rPr>
                <w:szCs w:val="21"/>
              </w:rPr>
              <w:t>:10</w:t>
            </w:r>
            <w:r>
              <w:rPr>
                <w:szCs w:val="21"/>
              </w:rPr>
              <w:t>分</w:t>
            </w:r>
            <w:r>
              <w:rPr>
                <w:szCs w:val="21"/>
              </w:rPr>
              <w:t>;</w:t>
            </w:r>
          </w:p>
          <w:p w14:paraId="611FBBB3" w14:textId="77777777" w:rsidR="000A2BE0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投入人员专业技术满足要求</w:t>
            </w:r>
            <w:r>
              <w:rPr>
                <w:szCs w:val="21"/>
              </w:rPr>
              <w:t>,</w:t>
            </w:r>
            <w:r>
              <w:rPr>
                <w:szCs w:val="21"/>
              </w:rPr>
              <w:t>相关经验较丰富</w:t>
            </w:r>
            <w:r>
              <w:rPr>
                <w:szCs w:val="21"/>
              </w:rPr>
              <w:t>,</w:t>
            </w:r>
            <w:r>
              <w:rPr>
                <w:szCs w:val="21"/>
              </w:rPr>
              <w:t>劳动手续完善的</w:t>
            </w:r>
            <w:r>
              <w:rPr>
                <w:szCs w:val="21"/>
              </w:rPr>
              <w:t>:8</w:t>
            </w:r>
            <w:r>
              <w:rPr>
                <w:szCs w:val="21"/>
              </w:rPr>
              <w:t>分</w:t>
            </w:r>
          </w:p>
          <w:p w14:paraId="1970BA71" w14:textId="77777777" w:rsidR="000A2BE0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投入人员技术能力较弱</w:t>
            </w:r>
            <w:r>
              <w:rPr>
                <w:szCs w:val="21"/>
              </w:rPr>
              <w:t>,</w:t>
            </w:r>
            <w:r>
              <w:rPr>
                <w:szCs w:val="21"/>
              </w:rPr>
              <w:t>相关经验一般</w:t>
            </w:r>
            <w:r>
              <w:rPr>
                <w:szCs w:val="21"/>
              </w:rPr>
              <w:t>,</w:t>
            </w:r>
            <w:r>
              <w:rPr>
                <w:szCs w:val="21"/>
              </w:rPr>
              <w:t>劳动手续完善的</w:t>
            </w:r>
            <w:r>
              <w:rPr>
                <w:szCs w:val="21"/>
              </w:rPr>
              <w:t>:</w:t>
            </w:r>
          </w:p>
          <w:p w14:paraId="14AD308F" w14:textId="77777777" w:rsidR="000A2BE0" w:rsidRDefault="00000000"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  <w:r>
              <w:rPr>
                <w:szCs w:val="21"/>
              </w:rPr>
              <w:t>分</w:t>
            </w:r>
            <w:r>
              <w:rPr>
                <w:szCs w:val="21"/>
              </w:rPr>
              <w:t>;</w:t>
            </w:r>
          </w:p>
          <w:p w14:paraId="532C9791" w14:textId="77777777" w:rsidR="000A2BE0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投入人员技术能力弱</w:t>
            </w:r>
            <w:r>
              <w:rPr>
                <w:szCs w:val="21"/>
              </w:rPr>
              <w:t>,</w:t>
            </w:r>
            <w:r>
              <w:rPr>
                <w:szCs w:val="21"/>
              </w:rPr>
              <w:t>相关经验缺乏</w:t>
            </w:r>
            <w:r>
              <w:rPr>
                <w:szCs w:val="21"/>
              </w:rPr>
              <w:t>,</w:t>
            </w:r>
            <w:r>
              <w:rPr>
                <w:szCs w:val="21"/>
              </w:rPr>
              <w:t>劳动手续完善的</w:t>
            </w:r>
            <w:r>
              <w:rPr>
                <w:szCs w:val="21"/>
              </w:rPr>
              <w:t>:4</w:t>
            </w:r>
          </w:p>
          <w:p w14:paraId="70BF89AA" w14:textId="77777777" w:rsidR="000A2BE0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分。</w:t>
            </w:r>
          </w:p>
          <w:p w14:paraId="01439BDB" w14:textId="77777777" w:rsidR="000A2BE0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需提供参与项目的全部人员的身份证明、与投标人单位签署的劳动雇佣合同、缴纳的社保证明、专业资格证书、相关项目经</w:t>
            </w:r>
            <w:r>
              <w:rPr>
                <w:rFonts w:hint="eastAsia"/>
                <w:szCs w:val="21"/>
              </w:rPr>
              <w:lastRenderedPageBreak/>
              <w:t>验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参与项目的署名合同扫描件</w:t>
            </w:r>
            <w:r>
              <w:rPr>
                <w:szCs w:val="21"/>
              </w:rPr>
              <w:t>)</w:t>
            </w:r>
            <w:r>
              <w:rPr>
                <w:szCs w:val="21"/>
              </w:rPr>
              <w:t>等证明文件</w:t>
            </w:r>
            <w:r>
              <w:rPr>
                <w:szCs w:val="21"/>
              </w:rPr>
              <w:t>,</w:t>
            </w:r>
            <w:r>
              <w:rPr>
                <w:szCs w:val="21"/>
              </w:rPr>
              <w:t>否则无</w:t>
            </w:r>
            <w:r>
              <w:rPr>
                <w:rFonts w:hint="eastAsia"/>
                <w:szCs w:val="21"/>
              </w:rPr>
              <w:t>效。</w:t>
            </w:r>
          </w:p>
        </w:tc>
      </w:tr>
      <w:tr w:rsidR="000A2BE0" w14:paraId="08AECC2E" w14:textId="77777777">
        <w:tc>
          <w:tcPr>
            <w:tcW w:w="560" w:type="pct"/>
          </w:tcPr>
          <w:p w14:paraId="1654BD72" w14:textId="77777777" w:rsidR="000A2BE0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4</w:t>
            </w:r>
          </w:p>
        </w:tc>
        <w:tc>
          <w:tcPr>
            <w:tcW w:w="649" w:type="pct"/>
          </w:tcPr>
          <w:p w14:paraId="4BF47BC8" w14:textId="77777777" w:rsidR="000A2BE0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售后服务</w:t>
            </w:r>
          </w:p>
        </w:tc>
        <w:tc>
          <w:tcPr>
            <w:tcW w:w="635" w:type="pct"/>
          </w:tcPr>
          <w:p w14:paraId="5FC81AAD" w14:textId="77777777" w:rsidR="000A2BE0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  <w:tc>
          <w:tcPr>
            <w:tcW w:w="3154" w:type="pct"/>
          </w:tcPr>
          <w:p w14:paraId="735FE11E" w14:textId="77777777" w:rsidR="000A2BE0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考察售后服务方案</w:t>
            </w:r>
            <w:r>
              <w:rPr>
                <w:szCs w:val="21"/>
              </w:rPr>
              <w:t>,</w:t>
            </w:r>
            <w:r>
              <w:rPr>
                <w:szCs w:val="21"/>
              </w:rPr>
              <w:t>包括人员操作培训、维保计划、维修响</w:t>
            </w:r>
            <w:r>
              <w:rPr>
                <w:rFonts w:hint="eastAsia"/>
                <w:szCs w:val="21"/>
              </w:rPr>
              <w:t>应、是否有固定的经营和服务场所及服务车辆等的内容是否完整、方案是否科学、可行、经济、及时等</w:t>
            </w:r>
            <w:r>
              <w:rPr>
                <w:szCs w:val="21"/>
              </w:rPr>
              <w:t>:</w:t>
            </w:r>
          </w:p>
          <w:p w14:paraId="462C3478" w14:textId="77777777" w:rsidR="000A2BE0" w:rsidRDefault="00000000">
            <w:pPr>
              <w:rPr>
                <w:szCs w:val="21"/>
              </w:rPr>
            </w:pPr>
            <w:r>
              <w:rPr>
                <w:szCs w:val="21"/>
              </w:rPr>
              <w:t>免费质保计划周密完整、服务响应最迅捷</w:t>
            </w:r>
            <w:r>
              <w:rPr>
                <w:szCs w:val="21"/>
              </w:rPr>
              <w:t>,</w:t>
            </w:r>
            <w:r>
              <w:rPr>
                <w:szCs w:val="21"/>
              </w:rPr>
              <w:t>得</w:t>
            </w:r>
            <w:r>
              <w:rPr>
                <w:szCs w:val="21"/>
              </w:rPr>
              <w:t>8</w:t>
            </w:r>
            <w:r>
              <w:rPr>
                <w:szCs w:val="21"/>
              </w:rPr>
              <w:t>分</w:t>
            </w:r>
            <w:r>
              <w:rPr>
                <w:szCs w:val="21"/>
              </w:rPr>
              <w:t>;</w:t>
            </w:r>
          </w:p>
          <w:p w14:paraId="28E5AB93" w14:textId="77777777" w:rsidR="000A2BE0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免费质保计划完整、服务响应较快</w:t>
            </w:r>
            <w:r>
              <w:rPr>
                <w:szCs w:val="21"/>
              </w:rPr>
              <w:t>,</w:t>
            </w:r>
            <w:r>
              <w:rPr>
                <w:szCs w:val="21"/>
              </w:rPr>
              <w:t>得</w:t>
            </w:r>
            <w:r>
              <w:rPr>
                <w:szCs w:val="21"/>
              </w:rPr>
              <w:t>6</w:t>
            </w:r>
            <w:r>
              <w:rPr>
                <w:szCs w:val="21"/>
              </w:rPr>
              <w:t>分</w:t>
            </w:r>
            <w:r>
              <w:rPr>
                <w:szCs w:val="21"/>
              </w:rPr>
              <w:t>;</w:t>
            </w:r>
          </w:p>
          <w:p w14:paraId="0DF3E0ED" w14:textId="77777777" w:rsidR="000A2BE0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免费质保计划有瑕疵、服务响应缓慢</w:t>
            </w:r>
            <w:r>
              <w:rPr>
                <w:szCs w:val="21"/>
              </w:rPr>
              <w:t>,</w:t>
            </w:r>
            <w:r>
              <w:rPr>
                <w:szCs w:val="21"/>
              </w:rPr>
              <w:t>得</w:t>
            </w:r>
            <w:r>
              <w:rPr>
                <w:szCs w:val="21"/>
              </w:rPr>
              <w:t>4</w:t>
            </w:r>
            <w:r>
              <w:rPr>
                <w:szCs w:val="21"/>
              </w:rPr>
              <w:t>分</w:t>
            </w:r>
            <w:r>
              <w:rPr>
                <w:szCs w:val="21"/>
              </w:rPr>
              <w:t>;</w:t>
            </w:r>
          </w:p>
          <w:p w14:paraId="7D3D786D" w14:textId="77777777" w:rsidR="000A2BE0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另外</w:t>
            </w:r>
            <w:r>
              <w:rPr>
                <w:szCs w:val="21"/>
              </w:rPr>
              <w:t>,</w:t>
            </w:r>
            <w:r>
              <w:rPr>
                <w:szCs w:val="21"/>
              </w:rPr>
              <w:t>投标人承诺的免费质保期如高于招标要求两年以上</w:t>
            </w:r>
            <w:r>
              <w:rPr>
                <w:szCs w:val="21"/>
              </w:rPr>
              <w:t>,</w:t>
            </w:r>
            <w:r>
              <w:rPr>
                <w:rFonts w:hint="eastAsia"/>
                <w:szCs w:val="21"/>
              </w:rPr>
              <w:t>可加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分。不满足不得分。</w:t>
            </w:r>
          </w:p>
        </w:tc>
      </w:tr>
      <w:tr w:rsidR="000A2BE0" w14:paraId="1C50662B" w14:textId="77777777">
        <w:tc>
          <w:tcPr>
            <w:tcW w:w="560" w:type="pct"/>
          </w:tcPr>
          <w:p w14:paraId="34DBC233" w14:textId="77777777" w:rsidR="000A2BE0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649" w:type="pct"/>
            <w:vMerge w:val="restart"/>
          </w:tcPr>
          <w:p w14:paraId="6DB5EEEC" w14:textId="77777777" w:rsidR="000A2BE0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履约能力</w:t>
            </w:r>
          </w:p>
        </w:tc>
        <w:tc>
          <w:tcPr>
            <w:tcW w:w="635" w:type="pct"/>
          </w:tcPr>
          <w:p w14:paraId="114B2E74" w14:textId="77777777" w:rsidR="000A2BE0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  <w:tc>
          <w:tcPr>
            <w:tcW w:w="3154" w:type="pct"/>
          </w:tcPr>
          <w:p w14:paraId="779BD01D" w14:textId="77777777" w:rsidR="000A2BE0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报价人提供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22</w:t>
            </w: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>26</w:t>
            </w:r>
            <w:r>
              <w:rPr>
                <w:szCs w:val="21"/>
              </w:rPr>
              <w:t>日以来完成的类似项目业绩合同</w:t>
            </w:r>
            <w:r>
              <w:rPr>
                <w:szCs w:val="21"/>
              </w:rPr>
              <w:t>,</w:t>
            </w:r>
            <w:r>
              <w:rPr>
                <w:szCs w:val="21"/>
              </w:rPr>
              <w:t>每提供一份合同得</w:t>
            </w:r>
            <w:r>
              <w:rPr>
                <w:szCs w:val="21"/>
              </w:rPr>
              <w:t>:2</w:t>
            </w:r>
            <w:r>
              <w:rPr>
                <w:szCs w:val="21"/>
              </w:rPr>
              <w:t>分</w:t>
            </w:r>
            <w:r>
              <w:rPr>
                <w:szCs w:val="21"/>
              </w:rPr>
              <w:t>,</w:t>
            </w:r>
            <w:r>
              <w:rPr>
                <w:szCs w:val="21"/>
              </w:rPr>
              <w:t>最多得</w:t>
            </w:r>
            <w:r>
              <w:rPr>
                <w:szCs w:val="21"/>
              </w:rPr>
              <w:t>:10</w:t>
            </w:r>
            <w:r>
              <w:rPr>
                <w:szCs w:val="21"/>
              </w:rPr>
              <w:t>分。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提供合同首页、</w:t>
            </w:r>
            <w:r>
              <w:rPr>
                <w:rFonts w:hint="eastAsia"/>
                <w:szCs w:val="21"/>
              </w:rPr>
              <w:t>合同产品内容页、双方签字盖章页的复印件并加盖公章方为有效</w:t>
            </w:r>
            <w:r>
              <w:rPr>
                <w:szCs w:val="21"/>
              </w:rPr>
              <w:t>,</w:t>
            </w:r>
            <w:r>
              <w:rPr>
                <w:szCs w:val="21"/>
              </w:rPr>
              <w:t>否则无效、提供无关业绩也视为无效</w:t>
            </w:r>
            <w:r>
              <w:rPr>
                <w:szCs w:val="21"/>
              </w:rPr>
              <w:t>)</w:t>
            </w:r>
            <w:r>
              <w:rPr>
                <w:szCs w:val="21"/>
              </w:rPr>
              <w:t>。</w:t>
            </w:r>
          </w:p>
        </w:tc>
      </w:tr>
      <w:tr w:rsidR="000A2BE0" w14:paraId="60A74269" w14:textId="77777777">
        <w:trPr>
          <w:trHeight w:val="812"/>
        </w:trPr>
        <w:tc>
          <w:tcPr>
            <w:tcW w:w="560" w:type="pct"/>
          </w:tcPr>
          <w:p w14:paraId="536C4A2D" w14:textId="77777777" w:rsidR="000A2BE0" w:rsidRDefault="00000000"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649" w:type="pct"/>
            <w:vMerge/>
          </w:tcPr>
          <w:p w14:paraId="7C666FEB" w14:textId="77777777" w:rsidR="000A2BE0" w:rsidRDefault="000A2BE0">
            <w:pPr>
              <w:rPr>
                <w:szCs w:val="21"/>
              </w:rPr>
            </w:pPr>
          </w:p>
        </w:tc>
        <w:tc>
          <w:tcPr>
            <w:tcW w:w="635" w:type="pct"/>
          </w:tcPr>
          <w:p w14:paraId="55A5A19E" w14:textId="77777777" w:rsidR="000A2BE0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  <w:tc>
          <w:tcPr>
            <w:tcW w:w="3154" w:type="pct"/>
          </w:tcPr>
          <w:p w14:paraId="618148F4" w14:textId="77777777" w:rsidR="000A2BE0" w:rsidRDefault="00000000">
            <w:pPr>
              <w:rPr>
                <w:sz w:val="24"/>
                <w:szCs w:val="24"/>
              </w:rPr>
            </w:pPr>
            <w:r>
              <w:t>持有与服务器相关的官方认证（如服务器厂商授权服务商证书、国家强制性产品认证</w:t>
            </w:r>
            <w:r>
              <w:t xml:space="preserve"> CCC </w:t>
            </w:r>
            <w:r>
              <w:t>证书）或政府主管部门颁发的荣誉（如</w:t>
            </w:r>
            <w:r>
              <w:t xml:space="preserve"> “</w:t>
            </w:r>
            <w:r>
              <w:t>重合同守信用企业</w:t>
            </w:r>
            <w:r>
              <w:t>”</w:t>
            </w:r>
            <w:r>
              <w:t>），每提供</w:t>
            </w:r>
            <w:r>
              <w:t xml:space="preserve"> 1 </w:t>
            </w:r>
            <w:r>
              <w:t>项有效证书得</w:t>
            </w:r>
            <w:r>
              <w:t xml:space="preserve"> 2 </w:t>
            </w:r>
            <w:r>
              <w:t>分，满分</w:t>
            </w:r>
            <w:r>
              <w:t xml:space="preserve"> </w:t>
            </w:r>
            <w:r>
              <w:rPr>
                <w:rFonts w:hint="eastAsia"/>
              </w:rPr>
              <w:t>10</w:t>
            </w:r>
            <w:r>
              <w:t>分；同一类型证书不重复计分</w:t>
            </w:r>
          </w:p>
          <w:p w14:paraId="00E086D5" w14:textId="77777777" w:rsidR="000A2BE0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以上文件均须与本项目性质有关</w:t>
            </w:r>
            <w:r>
              <w:rPr>
                <w:szCs w:val="21"/>
              </w:rPr>
              <w:t>,</w:t>
            </w:r>
            <w:r>
              <w:rPr>
                <w:szCs w:val="21"/>
              </w:rPr>
              <w:t>并提供盖章复印件证明</w:t>
            </w:r>
            <w:r>
              <w:rPr>
                <w:szCs w:val="21"/>
              </w:rPr>
              <w:t>,</w:t>
            </w:r>
            <w:r>
              <w:rPr>
                <w:rFonts w:hint="eastAsia"/>
                <w:szCs w:val="21"/>
              </w:rPr>
              <w:t>否则无效。</w:t>
            </w:r>
          </w:p>
        </w:tc>
      </w:tr>
    </w:tbl>
    <w:p w14:paraId="7A6644E8" w14:textId="77777777" w:rsidR="000A2BE0" w:rsidRDefault="000A2BE0">
      <w:pPr>
        <w:pStyle w:val="a5"/>
        <w:spacing w:line="440" w:lineRule="exact"/>
        <w:jc w:val="left"/>
        <w:rPr>
          <w:color w:val="000000"/>
        </w:rPr>
      </w:pPr>
    </w:p>
    <w:p w14:paraId="1A8DB523" w14:textId="77777777" w:rsidR="000A2BE0" w:rsidRDefault="00000000">
      <w:pPr>
        <w:pStyle w:val="a5"/>
        <w:spacing w:line="440" w:lineRule="exact"/>
        <w:jc w:val="left"/>
        <w:rPr>
          <w:color w:val="000000"/>
        </w:rPr>
      </w:pPr>
      <w:r>
        <w:rPr>
          <w:rFonts w:hint="eastAsia"/>
          <w:color w:val="000000"/>
        </w:rPr>
        <w:t>2.3商务分（</w:t>
      </w:r>
      <w:r>
        <w:rPr>
          <w:rFonts w:hint="eastAsia"/>
          <w:b/>
          <w:bCs/>
          <w:color w:val="000000"/>
          <w:szCs w:val="24"/>
        </w:rPr>
        <w:t>30</w:t>
      </w:r>
      <w:r>
        <w:rPr>
          <w:rFonts w:hint="eastAsia"/>
          <w:color w:val="000000"/>
        </w:rPr>
        <w:t xml:space="preserve"> 分）</w:t>
      </w:r>
    </w:p>
    <w:p w14:paraId="278B8AE9" w14:textId="77777777" w:rsidR="000A2BE0" w:rsidRDefault="00000000">
      <w:pPr>
        <w:rPr>
          <w:sz w:val="24"/>
          <w:szCs w:val="24"/>
        </w:rPr>
      </w:pPr>
      <w:r>
        <w:rPr>
          <w:rFonts w:ascii="宋体" w:hint="eastAsia"/>
          <w:color w:val="000000"/>
          <w:sz w:val="24"/>
        </w:rPr>
        <w:t>评分基准价：即满足需求文件要求且比选价格最低的比选报价为评标基准价，其价格分为满分。其他价格</w:t>
      </w:r>
      <w:r>
        <w:rPr>
          <w:rFonts w:hint="eastAsia"/>
          <w:sz w:val="24"/>
          <w:szCs w:val="24"/>
        </w:rPr>
        <w:t>每上浮</w:t>
      </w:r>
      <w:r>
        <w:rPr>
          <w:rFonts w:hint="eastAsia"/>
          <w:sz w:val="24"/>
          <w:szCs w:val="24"/>
        </w:rPr>
        <w:t>10000</w:t>
      </w:r>
      <w:r>
        <w:rPr>
          <w:rFonts w:hint="eastAsia"/>
          <w:sz w:val="24"/>
          <w:szCs w:val="24"/>
        </w:rPr>
        <w:t>元扣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分。</w:t>
      </w:r>
    </w:p>
    <w:p w14:paraId="3E2FA7D4" w14:textId="77777777" w:rsidR="000A2BE0" w:rsidRDefault="000A2BE0">
      <w:pPr>
        <w:rPr>
          <w:sz w:val="24"/>
          <w:szCs w:val="24"/>
        </w:rPr>
      </w:pPr>
    </w:p>
    <w:p w14:paraId="584A5069" w14:textId="77777777" w:rsidR="000A2BE0" w:rsidRDefault="000A2BE0">
      <w:pPr>
        <w:rPr>
          <w:sz w:val="24"/>
          <w:szCs w:val="24"/>
        </w:rPr>
      </w:pPr>
    </w:p>
    <w:sectPr w:rsidR="000A2BE0">
      <w:footerReference w:type="default" r:id="rId7"/>
      <w:pgSz w:w="11906" w:h="16838"/>
      <w:pgMar w:top="1361" w:right="1361" w:bottom="1361" w:left="1361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CA9F3" w14:textId="77777777" w:rsidR="007400E8" w:rsidRDefault="007400E8">
      <w:r>
        <w:separator/>
      </w:r>
    </w:p>
  </w:endnote>
  <w:endnote w:type="continuationSeparator" w:id="0">
    <w:p w14:paraId="65F5EA64" w14:textId="77777777" w:rsidR="007400E8" w:rsidRDefault="00740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3">
    <w:panose1 w:val="05040102010807070707"/>
    <w:charset w:val="00"/>
    <w:family w:val="decorative"/>
    <w:pitch w:val="variable"/>
    <w:sig w:usb0="00000003" w:usb1="00000000" w:usb2="00000000" w:usb3="00000000" w:csb0="8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"/>
    </w:sdtPr>
    <w:sdtContent>
      <w:p w14:paraId="08EEA33D" w14:textId="77777777" w:rsidR="000A2BE0" w:rsidRDefault="00000000">
        <w:pPr>
          <w:pStyle w:val="a6"/>
          <w:jc w:val="center"/>
        </w:pPr>
        <w:r>
          <w:rPr>
            <w:lang w:val="zh-CN"/>
          </w:rPr>
          <w:fldChar w:fldCharType="begin"/>
        </w:r>
        <w:r>
          <w:rPr>
            <w:lang w:val="zh-CN"/>
          </w:rPr>
          <w:instrText>PAGE   \* MERGEFORMAT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13</w:t>
        </w:r>
        <w:r>
          <w:rPr>
            <w:lang w:val="zh-CN"/>
          </w:rPr>
          <w:fldChar w:fldCharType="end"/>
        </w:r>
      </w:p>
    </w:sdtContent>
  </w:sdt>
  <w:p w14:paraId="45F90246" w14:textId="77777777" w:rsidR="000A2BE0" w:rsidRDefault="000A2BE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9EF4B" w14:textId="77777777" w:rsidR="007400E8" w:rsidRDefault="007400E8">
      <w:r>
        <w:separator/>
      </w:r>
    </w:p>
  </w:footnote>
  <w:footnote w:type="continuationSeparator" w:id="0">
    <w:p w14:paraId="57EBF135" w14:textId="77777777" w:rsidR="007400E8" w:rsidRDefault="00740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34B22"/>
    <w:multiLevelType w:val="multilevel"/>
    <w:tmpl w:val="11534B22"/>
    <w:lvl w:ilvl="0">
      <w:start w:val="1"/>
      <w:numFmt w:val="decimal"/>
      <w:lvlText w:val="（%1）"/>
      <w:lvlJc w:val="left"/>
      <w:pPr>
        <w:ind w:left="523" w:hanging="420"/>
      </w:pPr>
      <w:rPr>
        <w:rFonts w:hint="eastAsia"/>
        <w:b w:val="0"/>
        <w:i w:val="0"/>
      </w:rPr>
    </w:lvl>
    <w:lvl w:ilvl="1">
      <w:start w:val="1"/>
      <w:numFmt w:val="lowerLetter"/>
      <w:lvlText w:val="%2)"/>
      <w:lvlJc w:val="left"/>
      <w:pPr>
        <w:ind w:left="943" w:hanging="420"/>
      </w:pPr>
    </w:lvl>
    <w:lvl w:ilvl="2">
      <w:start w:val="1"/>
      <w:numFmt w:val="lowerRoman"/>
      <w:lvlText w:val="%3."/>
      <w:lvlJc w:val="right"/>
      <w:pPr>
        <w:ind w:left="1363" w:hanging="420"/>
      </w:pPr>
    </w:lvl>
    <w:lvl w:ilvl="3">
      <w:start w:val="1"/>
      <w:numFmt w:val="decimal"/>
      <w:lvlText w:val="%4."/>
      <w:lvlJc w:val="left"/>
      <w:pPr>
        <w:ind w:left="1783" w:hanging="420"/>
      </w:pPr>
    </w:lvl>
    <w:lvl w:ilvl="4">
      <w:start w:val="1"/>
      <w:numFmt w:val="lowerLetter"/>
      <w:lvlText w:val="%5)"/>
      <w:lvlJc w:val="left"/>
      <w:pPr>
        <w:ind w:left="2203" w:hanging="420"/>
      </w:pPr>
    </w:lvl>
    <w:lvl w:ilvl="5">
      <w:start w:val="1"/>
      <w:numFmt w:val="lowerRoman"/>
      <w:lvlText w:val="%6."/>
      <w:lvlJc w:val="right"/>
      <w:pPr>
        <w:ind w:left="2623" w:hanging="420"/>
      </w:pPr>
    </w:lvl>
    <w:lvl w:ilvl="6">
      <w:start w:val="1"/>
      <w:numFmt w:val="decimal"/>
      <w:lvlText w:val="%7."/>
      <w:lvlJc w:val="left"/>
      <w:pPr>
        <w:ind w:left="3043" w:hanging="420"/>
      </w:pPr>
    </w:lvl>
    <w:lvl w:ilvl="7">
      <w:start w:val="1"/>
      <w:numFmt w:val="lowerLetter"/>
      <w:lvlText w:val="%8)"/>
      <w:lvlJc w:val="left"/>
      <w:pPr>
        <w:ind w:left="3463" w:hanging="420"/>
      </w:pPr>
    </w:lvl>
    <w:lvl w:ilvl="8">
      <w:start w:val="1"/>
      <w:numFmt w:val="lowerRoman"/>
      <w:lvlText w:val="%9."/>
      <w:lvlJc w:val="right"/>
      <w:pPr>
        <w:ind w:left="3883" w:hanging="420"/>
      </w:pPr>
    </w:lvl>
  </w:abstractNum>
  <w:abstractNum w:abstractNumId="1" w15:restartNumberingAfterBreak="0">
    <w:nsid w:val="386B2DC6"/>
    <w:multiLevelType w:val="multilevel"/>
    <w:tmpl w:val="386B2DC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37C732B"/>
    <w:multiLevelType w:val="multilevel"/>
    <w:tmpl w:val="537C732B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55AFB80"/>
    <w:multiLevelType w:val="singleLevel"/>
    <w:tmpl w:val="555AFB80"/>
    <w:lvl w:ilvl="0">
      <w:start w:val="2"/>
      <w:numFmt w:val="decimal"/>
      <w:suff w:val="nothing"/>
      <w:lvlText w:val="%1、"/>
      <w:lvlJc w:val="left"/>
      <w:pPr>
        <w:tabs>
          <w:tab w:val="left" w:pos="0"/>
        </w:tabs>
        <w:ind w:left="0" w:firstLine="0"/>
      </w:pPr>
    </w:lvl>
  </w:abstractNum>
  <w:abstractNum w:abstractNumId="4" w15:restartNumberingAfterBreak="0">
    <w:nsid w:val="58EF03BC"/>
    <w:multiLevelType w:val="multilevel"/>
    <w:tmpl w:val="58EF03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B8D2543"/>
    <w:multiLevelType w:val="multilevel"/>
    <w:tmpl w:val="7B8D2543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55329975">
    <w:abstractNumId w:val="5"/>
  </w:num>
  <w:num w:numId="2" w16cid:durableId="1274483362">
    <w:abstractNumId w:val="4"/>
  </w:num>
  <w:num w:numId="3" w16cid:durableId="1681202357">
    <w:abstractNumId w:val="1"/>
  </w:num>
  <w:num w:numId="4" w16cid:durableId="1233855997">
    <w:abstractNumId w:val="0"/>
  </w:num>
  <w:num w:numId="5" w16cid:durableId="37902621">
    <w:abstractNumId w:val="2"/>
  </w:num>
  <w:num w:numId="6" w16cid:durableId="1149201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oNotDisplayPageBoundaries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48B614B"/>
    <w:rsid w:val="EFDD76DA"/>
    <w:rsid w:val="F3FF22B8"/>
    <w:rsid w:val="FF5F4B87"/>
    <w:rsid w:val="000A2BE0"/>
    <w:rsid w:val="007400E8"/>
    <w:rsid w:val="00E9063F"/>
    <w:rsid w:val="00F84891"/>
    <w:rsid w:val="148B614B"/>
    <w:rsid w:val="14924B1B"/>
    <w:rsid w:val="366330E1"/>
    <w:rsid w:val="39810D86"/>
    <w:rsid w:val="3D3F174E"/>
    <w:rsid w:val="406D48B0"/>
    <w:rsid w:val="450456CC"/>
    <w:rsid w:val="4F6C03FA"/>
    <w:rsid w:val="52A309AB"/>
    <w:rsid w:val="60C70EC5"/>
    <w:rsid w:val="76BE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BE1821D"/>
  <w15:docId w15:val="{ED3940F1-A457-654E-9F3E-906B9DBC5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footer" w:uiPriority="99" w:unhideWhenUsed="1" w:qFormat="1"/>
    <w:lsdException w:name="caption" w:semiHidden="1" w:unhideWhenUsed="1" w:qFormat="1"/>
    <w:lsdException w:name="annotation reference" w:semiHidden="1" w:uiPriority="99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uiPriority w:val="1"/>
    <w:qFormat/>
    <w:pPr>
      <w:ind w:left="141"/>
      <w:jc w:val="left"/>
    </w:pPr>
    <w:rPr>
      <w:rFonts w:ascii="宋体" w:hAnsi="宋体"/>
      <w:kern w:val="0"/>
      <w:sz w:val="24"/>
      <w:szCs w:val="24"/>
      <w:lang w:eastAsia="en-US"/>
    </w:r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2">
    <w:name w:val="Body Text Indent 2"/>
    <w:basedOn w:val="a"/>
    <w:qFormat/>
    <w:pPr>
      <w:spacing w:line="360" w:lineRule="auto"/>
      <w:ind w:firstLineChars="200" w:firstLine="200"/>
    </w:pPr>
    <w:rPr>
      <w:rFonts w:eastAsia="仿宋_GB2312"/>
      <w:sz w:val="24"/>
    </w:r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Normal (Web)"/>
    <w:basedOn w:val="a"/>
    <w:qFormat/>
    <w:rPr>
      <w:sz w:val="24"/>
    </w:rPr>
  </w:style>
  <w:style w:type="paragraph" w:styleId="a8">
    <w:name w:val="annotation subject"/>
    <w:basedOn w:val="a3"/>
    <w:next w:val="a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Pr>
      <w:b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pPr>
      <w:jc w:val="left"/>
    </w:pPr>
    <w:rPr>
      <w:rFonts w:eastAsia="Calibri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523</Words>
  <Characters>2984</Characters>
  <Application>Microsoft Office Word</Application>
  <DocSecurity>0</DocSecurity>
  <Lines>24</Lines>
  <Paragraphs>6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凯凯啊</dc:creator>
  <cp:lastModifiedBy>kai</cp:lastModifiedBy>
  <cp:revision>3</cp:revision>
  <dcterms:created xsi:type="dcterms:W3CDTF">2025-09-03T16:29:00Z</dcterms:created>
  <dcterms:modified xsi:type="dcterms:W3CDTF">2025-10-28T07:15:00Z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23AD96037D8D4C84B18E7EF38FCEC7CC_13</vt:lpwstr>
  </property>
  <property fmtid="{D5CDD505-2E9C-101B-9397-08002B2CF9AE}" pid="4" name="KSOTemplateDocerSaveRecord">
    <vt:lpwstr>eyJoZGlkIjoiZWIxZTQ0ZmE1YzdhMzkzMzRhMzU1MjRhMWY0NjIwMTciLCJ1c2VySWQiOiI3MDQ2NTU4OTkifQ==</vt:lpwstr>
  </property>
</Properties>
</file>