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156BE">
      <w:pPr>
        <w:adjustRightInd w:val="0"/>
        <w:snapToGrid w:val="0"/>
        <w:jc w:val="center"/>
        <w:rPr>
          <w:rFonts w:ascii="华文中宋" w:hAnsi="华文中宋" w:eastAsia="华文中宋"/>
          <w:b/>
          <w:snapToGrid w:val="0"/>
          <w:kern w:val="0"/>
          <w:sz w:val="44"/>
          <w:szCs w:val="44"/>
        </w:rPr>
      </w:pPr>
      <w:r>
        <w:rPr>
          <w:rFonts w:hint="eastAsia" w:ascii="华文中宋" w:hAnsi="华文中宋" w:eastAsia="华文中宋"/>
          <w:b/>
          <w:snapToGrid w:val="0"/>
          <w:kern w:val="0"/>
          <w:sz w:val="44"/>
          <w:szCs w:val="44"/>
        </w:rPr>
        <w:t>上海外国语大学虹口校区2026年安防维保项目服务内容及要求</w:t>
      </w:r>
    </w:p>
    <w:p w14:paraId="31D9B042">
      <w:pPr>
        <w:adjustRightInd w:val="0"/>
        <w:snapToGrid w:val="0"/>
        <w:spacing w:line="360" w:lineRule="auto"/>
        <w:ind w:firstLine="602" w:firstLineChars="200"/>
        <w:rPr>
          <w:rFonts w:ascii="仿宋" w:hAnsi="仿宋" w:eastAsia="仿宋"/>
          <w:b/>
          <w:sz w:val="30"/>
          <w:szCs w:val="30"/>
        </w:rPr>
      </w:pPr>
    </w:p>
    <w:p w14:paraId="074BA9C6">
      <w:pPr>
        <w:pStyle w:val="3"/>
        <w:spacing w:after="0" w:line="360" w:lineRule="auto"/>
        <w:jc w:val="left"/>
        <w:rPr>
          <w:sz w:val="28"/>
          <w:szCs w:val="28"/>
        </w:rPr>
      </w:pPr>
      <w:r>
        <w:rPr>
          <w:rFonts w:hint="eastAsia" w:ascii="仿宋" w:hAnsi="仿宋" w:eastAsia="仿宋" w:cs="黑体"/>
          <w:b/>
          <w:sz w:val="28"/>
          <w:szCs w:val="28"/>
        </w:rPr>
        <w:t>一、项目名称：</w:t>
      </w:r>
      <w:r>
        <w:rPr>
          <w:rFonts w:hint="eastAsia" w:ascii="仿宋" w:hAnsi="仿宋" w:eastAsia="仿宋" w:cs="黑体"/>
          <w:bCs/>
          <w:sz w:val="28"/>
          <w:szCs w:val="28"/>
        </w:rPr>
        <w:t>虹口校区2</w:t>
      </w:r>
      <w:r>
        <w:rPr>
          <w:rFonts w:ascii="仿宋" w:hAnsi="仿宋" w:eastAsia="仿宋" w:cs="黑体"/>
          <w:bCs/>
          <w:sz w:val="28"/>
          <w:szCs w:val="28"/>
        </w:rPr>
        <w:t>026</w:t>
      </w:r>
      <w:r>
        <w:rPr>
          <w:rFonts w:hint="eastAsia" w:ascii="仿宋" w:hAnsi="仿宋" w:eastAsia="仿宋" w:cs="黑体"/>
          <w:bCs/>
          <w:sz w:val="28"/>
          <w:szCs w:val="28"/>
        </w:rPr>
        <w:t>年安防系统维保服务</w:t>
      </w:r>
    </w:p>
    <w:p w14:paraId="7CBCC394">
      <w:pPr>
        <w:pStyle w:val="3"/>
        <w:spacing w:after="0" w:line="360" w:lineRule="auto"/>
        <w:jc w:val="left"/>
        <w:rPr>
          <w:sz w:val="28"/>
          <w:szCs w:val="28"/>
        </w:rPr>
      </w:pPr>
      <w:r>
        <w:rPr>
          <w:rFonts w:hint="eastAsia" w:ascii="仿宋" w:hAnsi="仿宋" w:eastAsia="仿宋" w:cs="黑体"/>
          <w:b/>
          <w:sz w:val="28"/>
          <w:szCs w:val="28"/>
        </w:rPr>
        <w:t>二、项目地点：</w:t>
      </w:r>
      <w:r>
        <w:rPr>
          <w:rFonts w:hint="eastAsia" w:ascii="仿宋" w:hAnsi="仿宋" w:eastAsia="仿宋" w:cs="黑体"/>
          <w:bCs/>
          <w:sz w:val="28"/>
          <w:szCs w:val="28"/>
        </w:rPr>
        <w:t>上海外国语大学虹口校区</w:t>
      </w:r>
    </w:p>
    <w:p w14:paraId="70A7FCDF">
      <w:pPr>
        <w:pStyle w:val="3"/>
        <w:spacing w:after="0" w:line="360" w:lineRule="auto"/>
        <w:jc w:val="left"/>
        <w:rPr>
          <w:rStyle w:val="10"/>
          <w:rFonts w:ascii="Calibri" w:hAnsi="Calibri" w:cs="黑体"/>
        </w:rPr>
      </w:pPr>
      <w:r>
        <w:rPr>
          <w:rFonts w:hint="eastAsia" w:ascii="仿宋" w:hAnsi="仿宋" w:eastAsia="仿宋" w:cs="黑体"/>
          <w:b/>
          <w:sz w:val="28"/>
          <w:szCs w:val="28"/>
        </w:rPr>
        <w:t>三、主要系统：</w:t>
      </w:r>
      <w:r>
        <w:rPr>
          <w:rFonts w:hint="eastAsia" w:ascii="仿宋" w:hAnsi="仿宋" w:eastAsia="仿宋" w:cs="黑体"/>
          <w:bCs/>
          <w:sz w:val="28"/>
          <w:szCs w:val="28"/>
        </w:rPr>
        <w:t>视频监控系统和车辆管理系统</w:t>
      </w:r>
    </w:p>
    <w:p w14:paraId="11919382">
      <w:pPr>
        <w:pStyle w:val="3"/>
        <w:spacing w:after="0" w:line="360" w:lineRule="auto"/>
        <w:jc w:val="both"/>
        <w:rPr>
          <w:rStyle w:val="10"/>
          <w:rFonts w:hint="default" w:ascii="Calibri" w:hAnsi="Calibri" w:eastAsia="宋体" w:cs="黑体"/>
          <w:lang w:val="en-US" w:eastAsia="zh-CN"/>
        </w:rPr>
      </w:pPr>
      <w:r>
        <w:rPr>
          <w:rFonts w:hint="eastAsia" w:ascii="仿宋" w:hAnsi="仿宋" w:eastAsia="仿宋" w:cs="黑体"/>
          <w:b/>
          <w:sz w:val="28"/>
          <w:szCs w:val="28"/>
          <w:lang w:val="en-US" w:eastAsia="zh-CN"/>
        </w:rPr>
        <w:t>四、</w:t>
      </w:r>
      <w:r>
        <w:rPr>
          <w:rFonts w:hint="eastAsia" w:ascii="仿宋" w:hAnsi="仿宋" w:eastAsia="仿宋" w:cs="黑体"/>
          <w:b/>
          <w:bCs w:val="0"/>
          <w:sz w:val="28"/>
          <w:szCs w:val="28"/>
          <w:lang w:val="en-US" w:eastAsia="zh-CN"/>
        </w:rPr>
        <w:t>服务时间</w:t>
      </w:r>
      <w:r>
        <w:rPr>
          <w:rFonts w:hint="eastAsia" w:ascii="仿宋" w:hAnsi="仿宋" w:eastAsia="仿宋" w:cs="黑体"/>
          <w:bCs/>
          <w:sz w:val="28"/>
          <w:szCs w:val="28"/>
          <w:lang w:val="en-US" w:eastAsia="zh-CN"/>
        </w:rPr>
        <w:t>：1年（即2026年7月至2027年7月，具体时间以合同签定之日计算）</w:t>
      </w:r>
    </w:p>
    <w:p w14:paraId="5CC1BF58">
      <w:pPr>
        <w:pStyle w:val="3"/>
        <w:spacing w:after="0" w:line="360" w:lineRule="auto"/>
        <w:jc w:val="left"/>
        <w:rPr>
          <w:rFonts w:ascii="仿宋" w:hAnsi="仿宋" w:eastAsia="仿宋" w:cs="黑体"/>
          <w:b/>
          <w:sz w:val="28"/>
          <w:szCs w:val="28"/>
        </w:rPr>
      </w:pPr>
      <w:r>
        <w:rPr>
          <w:rFonts w:hint="eastAsia" w:ascii="仿宋" w:hAnsi="仿宋" w:eastAsia="仿宋" w:cs="黑体"/>
          <w:b/>
          <w:sz w:val="28"/>
          <w:szCs w:val="28"/>
          <w:lang w:val="en-US" w:eastAsia="zh-CN"/>
        </w:rPr>
        <w:t>五</w:t>
      </w:r>
      <w:r>
        <w:rPr>
          <w:rFonts w:hint="eastAsia" w:ascii="仿宋" w:hAnsi="仿宋" w:eastAsia="仿宋" w:cs="黑体"/>
          <w:b/>
          <w:sz w:val="28"/>
          <w:szCs w:val="28"/>
        </w:rPr>
        <w:t>、项目主要维保设备清单如下：</w:t>
      </w:r>
    </w:p>
    <w:tbl>
      <w:tblPr>
        <w:tblStyle w:val="8"/>
        <w:tblW w:w="8522" w:type="dxa"/>
        <w:jc w:val="center"/>
        <w:tblLayout w:type="autofit"/>
        <w:tblCellMar>
          <w:top w:w="0" w:type="dxa"/>
          <w:left w:w="108" w:type="dxa"/>
          <w:bottom w:w="0" w:type="dxa"/>
          <w:right w:w="108" w:type="dxa"/>
        </w:tblCellMar>
      </w:tblPr>
      <w:tblGrid>
        <w:gridCol w:w="1656"/>
        <w:gridCol w:w="927"/>
        <w:gridCol w:w="3096"/>
        <w:gridCol w:w="925"/>
        <w:gridCol w:w="2616"/>
        <w:gridCol w:w="610"/>
        <w:gridCol w:w="610"/>
      </w:tblGrid>
      <w:tr w14:paraId="11CFFFA8">
        <w:tblPrEx>
          <w:tblCellMar>
            <w:top w:w="0" w:type="dxa"/>
            <w:left w:w="108" w:type="dxa"/>
            <w:bottom w:w="0" w:type="dxa"/>
            <w:right w:w="108" w:type="dxa"/>
          </w:tblCellMar>
        </w:tblPrEx>
        <w:trPr>
          <w:tblHeader/>
          <w:jc w:val="center"/>
        </w:trPr>
        <w:tc>
          <w:tcPr>
            <w:tcW w:w="0" w:type="auto"/>
            <w:tcBorders>
              <w:top w:val="single" w:color="000000" w:sz="8" w:space="0"/>
              <w:left w:val="single" w:color="000000" w:sz="8" w:space="0"/>
              <w:bottom w:val="single" w:color="000000" w:sz="8" w:space="0"/>
              <w:right w:val="single" w:color="000000" w:sz="8" w:space="0"/>
            </w:tcBorders>
            <w:noWrap/>
            <w:vAlign w:val="center"/>
          </w:tcPr>
          <w:p w14:paraId="188A4B90">
            <w:pPr>
              <w:widowControl/>
              <w:snapToGrid w:val="0"/>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系统</w:t>
            </w:r>
          </w:p>
        </w:tc>
        <w:tc>
          <w:tcPr>
            <w:tcW w:w="927" w:type="dxa"/>
            <w:tcBorders>
              <w:top w:val="single" w:color="000000" w:sz="8" w:space="0"/>
              <w:left w:val="single" w:color="000000" w:sz="8" w:space="0"/>
              <w:bottom w:val="single" w:color="000000" w:sz="8" w:space="0"/>
              <w:right w:val="single" w:color="000000" w:sz="8" w:space="0"/>
            </w:tcBorders>
            <w:noWrap/>
            <w:vAlign w:val="center"/>
          </w:tcPr>
          <w:p w14:paraId="23541365">
            <w:pPr>
              <w:widowControl/>
              <w:snapToGrid w:val="0"/>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系统属性</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648E0C53">
            <w:pPr>
              <w:widowControl/>
              <w:snapToGrid w:val="0"/>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设备名称</w:t>
            </w:r>
          </w:p>
        </w:tc>
        <w:tc>
          <w:tcPr>
            <w:tcW w:w="925" w:type="dxa"/>
            <w:tcBorders>
              <w:top w:val="single" w:color="000000" w:sz="8" w:space="0"/>
              <w:left w:val="single" w:color="000000" w:sz="8" w:space="0"/>
              <w:bottom w:val="single" w:color="000000" w:sz="8" w:space="0"/>
              <w:right w:val="single" w:color="000000" w:sz="8" w:space="0"/>
            </w:tcBorders>
            <w:noWrap/>
            <w:vAlign w:val="center"/>
          </w:tcPr>
          <w:p w14:paraId="2F975F69">
            <w:pPr>
              <w:widowControl/>
              <w:snapToGrid w:val="0"/>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品牌</w:t>
            </w:r>
          </w:p>
        </w:tc>
        <w:tc>
          <w:tcPr>
            <w:tcW w:w="2184" w:type="dxa"/>
            <w:tcBorders>
              <w:top w:val="single" w:color="000000" w:sz="8" w:space="0"/>
              <w:left w:val="single" w:color="000000" w:sz="8" w:space="0"/>
              <w:bottom w:val="single" w:color="000000" w:sz="8" w:space="0"/>
              <w:right w:val="single" w:color="000000" w:sz="8" w:space="0"/>
            </w:tcBorders>
            <w:noWrap/>
            <w:vAlign w:val="center"/>
          </w:tcPr>
          <w:p w14:paraId="6D36A201">
            <w:pPr>
              <w:widowControl/>
              <w:snapToGrid w:val="0"/>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设备品牌型号</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2B45E9F4">
            <w:pPr>
              <w:widowControl/>
              <w:snapToGrid w:val="0"/>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数量</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4E90301B">
            <w:pPr>
              <w:widowControl/>
              <w:snapToGrid w:val="0"/>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单位</w:t>
            </w:r>
          </w:p>
        </w:tc>
      </w:tr>
      <w:tr w14:paraId="4C15215E">
        <w:tblPrEx>
          <w:tblCellMar>
            <w:top w:w="0" w:type="dxa"/>
            <w:left w:w="108" w:type="dxa"/>
            <w:bottom w:w="0" w:type="dxa"/>
            <w:right w:w="108" w:type="dxa"/>
          </w:tblCellMar>
        </w:tblPrEx>
        <w:trPr>
          <w:jc w:val="center"/>
        </w:trPr>
        <w:tc>
          <w:tcPr>
            <w:tcW w:w="0" w:type="auto"/>
            <w:vMerge w:val="restart"/>
            <w:tcBorders>
              <w:top w:val="single" w:color="000000" w:sz="8" w:space="0"/>
              <w:left w:val="single" w:color="000000" w:sz="8" w:space="0"/>
              <w:bottom w:val="single" w:color="000000" w:sz="8" w:space="0"/>
              <w:right w:val="single" w:color="000000" w:sz="8" w:space="0"/>
            </w:tcBorders>
            <w:noWrap/>
            <w:vAlign w:val="center"/>
          </w:tcPr>
          <w:p w14:paraId="44E78549">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视频监控系统</w:t>
            </w:r>
          </w:p>
        </w:tc>
        <w:tc>
          <w:tcPr>
            <w:tcW w:w="927" w:type="dxa"/>
            <w:vMerge w:val="restart"/>
            <w:tcBorders>
              <w:top w:val="single" w:color="000000" w:sz="8" w:space="0"/>
              <w:left w:val="single" w:color="000000" w:sz="8" w:space="0"/>
              <w:bottom w:val="single" w:color="000000" w:sz="8" w:space="0"/>
              <w:right w:val="single" w:color="000000" w:sz="8" w:space="0"/>
            </w:tcBorders>
            <w:noWrap/>
            <w:vAlign w:val="center"/>
          </w:tcPr>
          <w:p w14:paraId="07506ACC">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前端设备</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23575479">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720P一体式摄像机</w:t>
            </w:r>
          </w:p>
        </w:tc>
        <w:tc>
          <w:tcPr>
            <w:tcW w:w="925" w:type="dxa"/>
            <w:tcBorders>
              <w:top w:val="single" w:color="000000" w:sz="8" w:space="0"/>
              <w:left w:val="single" w:color="000000" w:sz="8" w:space="0"/>
              <w:bottom w:val="single" w:color="000000" w:sz="8" w:space="0"/>
              <w:right w:val="single" w:color="000000" w:sz="8" w:space="0"/>
            </w:tcBorders>
            <w:noWrap/>
            <w:vAlign w:val="center"/>
          </w:tcPr>
          <w:p w14:paraId="7F491C9B">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宇视</w:t>
            </w:r>
          </w:p>
        </w:tc>
        <w:tc>
          <w:tcPr>
            <w:tcW w:w="2184" w:type="dxa"/>
            <w:tcBorders>
              <w:top w:val="single" w:color="000000" w:sz="8" w:space="0"/>
              <w:left w:val="single" w:color="000000" w:sz="8" w:space="0"/>
              <w:bottom w:val="single" w:color="000000" w:sz="8" w:space="0"/>
              <w:right w:val="single" w:color="000000" w:sz="8" w:space="0"/>
            </w:tcBorders>
            <w:noWrap/>
            <w:vAlign w:val="center"/>
          </w:tcPr>
          <w:p w14:paraId="74730B4A">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IPC-HIC2201E</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5FA2B6DB">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55</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4C9EC9E2">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r>
      <w:tr w14:paraId="66738CF1">
        <w:tblPrEx>
          <w:tblCellMar>
            <w:top w:w="0" w:type="dxa"/>
            <w:left w:w="108" w:type="dxa"/>
            <w:bottom w:w="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4282B2AD">
            <w:pPr>
              <w:snapToGrid w:val="0"/>
              <w:jc w:val="center"/>
              <w:rPr>
                <w:rFonts w:ascii="宋体" w:hAnsi="宋体" w:cs="宋体"/>
                <w:color w:val="000000"/>
                <w:sz w:val="24"/>
                <w:szCs w:val="24"/>
              </w:rPr>
            </w:pPr>
          </w:p>
        </w:tc>
        <w:tc>
          <w:tcPr>
            <w:tcW w:w="927" w:type="dxa"/>
            <w:vMerge w:val="continue"/>
            <w:tcBorders>
              <w:top w:val="single" w:color="000000" w:sz="8" w:space="0"/>
              <w:left w:val="single" w:color="000000" w:sz="8" w:space="0"/>
              <w:bottom w:val="single" w:color="000000" w:sz="8" w:space="0"/>
              <w:right w:val="single" w:color="000000" w:sz="8" w:space="0"/>
            </w:tcBorders>
            <w:noWrap/>
            <w:vAlign w:val="center"/>
          </w:tcPr>
          <w:p w14:paraId="41993410">
            <w:pPr>
              <w:snapToGrid w:val="0"/>
              <w:jc w:val="center"/>
              <w:rPr>
                <w:rFonts w:ascii="宋体" w:hAnsi="宋体" w:cs="宋体"/>
                <w:color w:val="000000"/>
                <w:sz w:val="24"/>
                <w:szCs w:val="24"/>
              </w:rPr>
            </w:pPr>
          </w:p>
        </w:tc>
        <w:tc>
          <w:tcPr>
            <w:tcW w:w="0" w:type="auto"/>
            <w:tcBorders>
              <w:top w:val="single" w:color="000000" w:sz="8" w:space="0"/>
              <w:left w:val="single" w:color="000000" w:sz="8" w:space="0"/>
              <w:bottom w:val="single" w:color="000000" w:sz="8" w:space="0"/>
              <w:right w:val="single" w:color="000000" w:sz="8" w:space="0"/>
            </w:tcBorders>
            <w:noWrap/>
            <w:vAlign w:val="center"/>
          </w:tcPr>
          <w:p w14:paraId="50A80C35">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宽动态网络枪机</w:t>
            </w:r>
          </w:p>
        </w:tc>
        <w:tc>
          <w:tcPr>
            <w:tcW w:w="925" w:type="dxa"/>
            <w:tcBorders>
              <w:top w:val="single" w:color="000000" w:sz="8" w:space="0"/>
              <w:left w:val="single" w:color="000000" w:sz="8" w:space="0"/>
              <w:bottom w:val="single" w:color="000000" w:sz="8" w:space="0"/>
              <w:right w:val="single" w:color="000000" w:sz="8" w:space="0"/>
            </w:tcBorders>
            <w:noWrap/>
            <w:vAlign w:val="center"/>
          </w:tcPr>
          <w:p w14:paraId="7DC1B7BF">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宇视</w:t>
            </w:r>
          </w:p>
        </w:tc>
        <w:tc>
          <w:tcPr>
            <w:tcW w:w="2184" w:type="dxa"/>
            <w:tcBorders>
              <w:top w:val="single" w:color="000000" w:sz="8" w:space="0"/>
              <w:left w:val="single" w:color="000000" w:sz="8" w:space="0"/>
              <w:bottom w:val="single" w:color="000000" w:sz="8" w:space="0"/>
              <w:right w:val="single" w:color="000000" w:sz="8" w:space="0"/>
            </w:tcBorders>
            <w:noWrap/>
            <w:vAlign w:val="center"/>
          </w:tcPr>
          <w:p w14:paraId="701B251D">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IPC-HIC5401D</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3D78E214">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12</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72BD94FB">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r>
      <w:tr w14:paraId="2B9FE37C">
        <w:tblPrEx>
          <w:tblCellMar>
            <w:top w:w="0" w:type="dxa"/>
            <w:left w:w="108" w:type="dxa"/>
            <w:bottom w:w="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15302E7E">
            <w:pPr>
              <w:snapToGrid w:val="0"/>
              <w:jc w:val="center"/>
              <w:rPr>
                <w:rFonts w:ascii="宋体" w:hAnsi="宋体" w:cs="宋体"/>
                <w:color w:val="000000"/>
                <w:sz w:val="24"/>
                <w:szCs w:val="24"/>
              </w:rPr>
            </w:pPr>
          </w:p>
        </w:tc>
        <w:tc>
          <w:tcPr>
            <w:tcW w:w="927" w:type="dxa"/>
            <w:vMerge w:val="continue"/>
            <w:tcBorders>
              <w:top w:val="single" w:color="000000" w:sz="8" w:space="0"/>
              <w:left w:val="single" w:color="000000" w:sz="8" w:space="0"/>
              <w:bottom w:val="single" w:color="000000" w:sz="8" w:space="0"/>
              <w:right w:val="single" w:color="000000" w:sz="8" w:space="0"/>
            </w:tcBorders>
            <w:noWrap/>
            <w:vAlign w:val="center"/>
          </w:tcPr>
          <w:p w14:paraId="63C082FA">
            <w:pPr>
              <w:snapToGrid w:val="0"/>
              <w:jc w:val="center"/>
              <w:rPr>
                <w:rFonts w:ascii="宋体" w:hAnsi="宋体" w:cs="宋体"/>
                <w:color w:val="000000"/>
                <w:sz w:val="24"/>
                <w:szCs w:val="24"/>
              </w:rPr>
            </w:pPr>
          </w:p>
        </w:tc>
        <w:tc>
          <w:tcPr>
            <w:tcW w:w="0" w:type="auto"/>
            <w:tcBorders>
              <w:top w:val="single" w:color="000000" w:sz="8" w:space="0"/>
              <w:left w:val="single" w:color="000000" w:sz="8" w:space="0"/>
              <w:bottom w:val="single" w:color="000000" w:sz="8" w:space="0"/>
              <w:right w:val="single" w:color="000000" w:sz="8" w:space="0"/>
            </w:tcBorders>
            <w:noWrap/>
            <w:vAlign w:val="center"/>
          </w:tcPr>
          <w:p w14:paraId="7215AD46">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低照度网络枪机</w:t>
            </w:r>
          </w:p>
        </w:tc>
        <w:tc>
          <w:tcPr>
            <w:tcW w:w="925" w:type="dxa"/>
            <w:tcBorders>
              <w:top w:val="single" w:color="000000" w:sz="8" w:space="0"/>
              <w:left w:val="single" w:color="000000" w:sz="8" w:space="0"/>
              <w:bottom w:val="single" w:color="000000" w:sz="8" w:space="0"/>
              <w:right w:val="single" w:color="000000" w:sz="8" w:space="0"/>
            </w:tcBorders>
            <w:noWrap/>
            <w:vAlign w:val="center"/>
          </w:tcPr>
          <w:p w14:paraId="775E987E">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宇视</w:t>
            </w:r>
          </w:p>
        </w:tc>
        <w:tc>
          <w:tcPr>
            <w:tcW w:w="2184" w:type="dxa"/>
            <w:tcBorders>
              <w:top w:val="single" w:color="000000" w:sz="8" w:space="0"/>
              <w:left w:val="single" w:color="000000" w:sz="8" w:space="0"/>
              <w:bottom w:val="single" w:color="000000" w:sz="8" w:space="0"/>
              <w:right w:val="single" w:color="000000" w:sz="8" w:space="0"/>
            </w:tcBorders>
            <w:noWrap/>
            <w:vAlign w:val="center"/>
          </w:tcPr>
          <w:p w14:paraId="43505A2B">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IPC-HIC5401E</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3A05C778">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25</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345F4991">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r>
      <w:tr w14:paraId="08D75321">
        <w:tblPrEx>
          <w:tblCellMar>
            <w:top w:w="0" w:type="dxa"/>
            <w:left w:w="108" w:type="dxa"/>
            <w:bottom w:w="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40F33FED">
            <w:pPr>
              <w:snapToGrid w:val="0"/>
              <w:jc w:val="center"/>
              <w:rPr>
                <w:rFonts w:ascii="宋体" w:hAnsi="宋体" w:cs="宋体"/>
                <w:color w:val="000000"/>
                <w:sz w:val="24"/>
                <w:szCs w:val="24"/>
              </w:rPr>
            </w:pPr>
          </w:p>
        </w:tc>
        <w:tc>
          <w:tcPr>
            <w:tcW w:w="927" w:type="dxa"/>
            <w:vMerge w:val="continue"/>
            <w:tcBorders>
              <w:top w:val="single" w:color="000000" w:sz="8" w:space="0"/>
              <w:left w:val="single" w:color="000000" w:sz="8" w:space="0"/>
              <w:bottom w:val="single" w:color="000000" w:sz="8" w:space="0"/>
              <w:right w:val="single" w:color="000000" w:sz="8" w:space="0"/>
            </w:tcBorders>
            <w:noWrap/>
            <w:vAlign w:val="center"/>
          </w:tcPr>
          <w:p w14:paraId="6588B087">
            <w:pPr>
              <w:snapToGrid w:val="0"/>
              <w:jc w:val="center"/>
              <w:rPr>
                <w:rFonts w:ascii="宋体" w:hAnsi="宋体" w:cs="宋体"/>
                <w:color w:val="000000"/>
                <w:sz w:val="24"/>
                <w:szCs w:val="24"/>
              </w:rPr>
            </w:pPr>
          </w:p>
        </w:tc>
        <w:tc>
          <w:tcPr>
            <w:tcW w:w="0" w:type="auto"/>
            <w:tcBorders>
              <w:top w:val="single" w:color="000000" w:sz="8" w:space="0"/>
              <w:left w:val="single" w:color="000000" w:sz="8" w:space="0"/>
              <w:bottom w:val="single" w:color="000000" w:sz="8" w:space="0"/>
              <w:right w:val="single" w:color="000000" w:sz="8" w:space="0"/>
            </w:tcBorders>
            <w:noWrap/>
            <w:vAlign w:val="center"/>
          </w:tcPr>
          <w:p w14:paraId="24517490">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枪型网络摄像机</w:t>
            </w:r>
          </w:p>
        </w:tc>
        <w:tc>
          <w:tcPr>
            <w:tcW w:w="925" w:type="dxa"/>
            <w:tcBorders>
              <w:top w:val="single" w:color="000000" w:sz="8" w:space="0"/>
              <w:left w:val="single" w:color="000000" w:sz="8" w:space="0"/>
              <w:bottom w:val="single" w:color="000000" w:sz="8" w:space="0"/>
              <w:right w:val="single" w:color="000000" w:sz="8" w:space="0"/>
            </w:tcBorders>
            <w:noWrap/>
            <w:vAlign w:val="center"/>
          </w:tcPr>
          <w:p w14:paraId="35ABC8FE">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宇视</w:t>
            </w:r>
          </w:p>
        </w:tc>
        <w:tc>
          <w:tcPr>
            <w:tcW w:w="2184" w:type="dxa"/>
            <w:tcBorders>
              <w:top w:val="single" w:color="000000" w:sz="8" w:space="0"/>
              <w:left w:val="single" w:color="000000" w:sz="8" w:space="0"/>
              <w:bottom w:val="single" w:color="000000" w:sz="8" w:space="0"/>
              <w:right w:val="single" w:color="000000" w:sz="8" w:space="0"/>
            </w:tcBorders>
            <w:noWrap/>
            <w:vAlign w:val="center"/>
          </w:tcPr>
          <w:p w14:paraId="48F3BCA8">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IPC-HIC5401DE-C-UV</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4B5237D2">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16</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6E495573">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r>
      <w:tr w14:paraId="64A3B69B">
        <w:tblPrEx>
          <w:tblCellMar>
            <w:top w:w="0" w:type="dxa"/>
            <w:left w:w="108" w:type="dxa"/>
            <w:bottom w:w="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6F6B0D6D">
            <w:pPr>
              <w:snapToGrid w:val="0"/>
              <w:jc w:val="center"/>
              <w:rPr>
                <w:rFonts w:ascii="宋体" w:hAnsi="宋体" w:cs="宋体"/>
                <w:color w:val="000000"/>
                <w:sz w:val="24"/>
                <w:szCs w:val="24"/>
              </w:rPr>
            </w:pPr>
          </w:p>
        </w:tc>
        <w:tc>
          <w:tcPr>
            <w:tcW w:w="927" w:type="dxa"/>
            <w:vMerge w:val="continue"/>
            <w:tcBorders>
              <w:top w:val="single" w:color="000000" w:sz="8" w:space="0"/>
              <w:left w:val="single" w:color="000000" w:sz="8" w:space="0"/>
              <w:bottom w:val="single" w:color="000000" w:sz="8" w:space="0"/>
              <w:right w:val="single" w:color="000000" w:sz="8" w:space="0"/>
            </w:tcBorders>
            <w:noWrap/>
            <w:vAlign w:val="center"/>
          </w:tcPr>
          <w:p w14:paraId="5229A553">
            <w:pPr>
              <w:snapToGrid w:val="0"/>
              <w:jc w:val="center"/>
              <w:rPr>
                <w:rFonts w:ascii="宋体" w:hAnsi="宋体" w:cs="宋体"/>
                <w:color w:val="000000"/>
                <w:sz w:val="24"/>
                <w:szCs w:val="24"/>
              </w:rPr>
            </w:pPr>
          </w:p>
        </w:tc>
        <w:tc>
          <w:tcPr>
            <w:tcW w:w="0" w:type="auto"/>
            <w:tcBorders>
              <w:top w:val="single" w:color="000000" w:sz="8" w:space="0"/>
              <w:left w:val="single" w:color="000000" w:sz="8" w:space="0"/>
              <w:bottom w:val="single" w:color="000000" w:sz="8" w:space="0"/>
              <w:right w:val="single" w:color="000000" w:sz="8" w:space="0"/>
            </w:tcBorders>
            <w:noWrap/>
            <w:vAlign w:val="center"/>
          </w:tcPr>
          <w:p w14:paraId="4164097B">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室内型网络半球</w:t>
            </w:r>
          </w:p>
        </w:tc>
        <w:tc>
          <w:tcPr>
            <w:tcW w:w="925" w:type="dxa"/>
            <w:tcBorders>
              <w:top w:val="single" w:color="000000" w:sz="8" w:space="0"/>
              <w:left w:val="single" w:color="000000" w:sz="8" w:space="0"/>
              <w:bottom w:val="single" w:color="000000" w:sz="8" w:space="0"/>
              <w:right w:val="single" w:color="000000" w:sz="8" w:space="0"/>
            </w:tcBorders>
            <w:noWrap/>
            <w:vAlign w:val="center"/>
          </w:tcPr>
          <w:p w14:paraId="3803506E">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宇视</w:t>
            </w:r>
          </w:p>
        </w:tc>
        <w:tc>
          <w:tcPr>
            <w:tcW w:w="2184" w:type="dxa"/>
            <w:tcBorders>
              <w:top w:val="single" w:color="000000" w:sz="8" w:space="0"/>
              <w:left w:val="single" w:color="000000" w:sz="8" w:space="0"/>
              <w:bottom w:val="single" w:color="000000" w:sz="8" w:space="0"/>
              <w:right w:val="single" w:color="000000" w:sz="8" w:space="0"/>
            </w:tcBorders>
            <w:noWrap/>
            <w:vAlign w:val="center"/>
          </w:tcPr>
          <w:p w14:paraId="6B7550BA">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IPC-HIC3401E</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2BF21F47">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200</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5E980B7D">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r>
      <w:tr w14:paraId="57D1981C">
        <w:tblPrEx>
          <w:tblCellMar>
            <w:top w:w="0" w:type="dxa"/>
            <w:left w:w="108" w:type="dxa"/>
            <w:bottom w:w="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4C23358B">
            <w:pPr>
              <w:snapToGrid w:val="0"/>
              <w:jc w:val="center"/>
              <w:rPr>
                <w:rFonts w:ascii="宋体" w:hAnsi="宋体" w:cs="宋体"/>
                <w:color w:val="000000"/>
                <w:sz w:val="24"/>
                <w:szCs w:val="24"/>
              </w:rPr>
            </w:pPr>
          </w:p>
        </w:tc>
        <w:tc>
          <w:tcPr>
            <w:tcW w:w="927" w:type="dxa"/>
            <w:vMerge w:val="continue"/>
            <w:tcBorders>
              <w:top w:val="single" w:color="000000" w:sz="8" w:space="0"/>
              <w:left w:val="single" w:color="000000" w:sz="8" w:space="0"/>
              <w:bottom w:val="single" w:color="000000" w:sz="8" w:space="0"/>
              <w:right w:val="single" w:color="000000" w:sz="8" w:space="0"/>
            </w:tcBorders>
            <w:noWrap/>
            <w:vAlign w:val="center"/>
          </w:tcPr>
          <w:p w14:paraId="2E591235">
            <w:pPr>
              <w:snapToGrid w:val="0"/>
              <w:jc w:val="center"/>
              <w:rPr>
                <w:rFonts w:ascii="宋体" w:hAnsi="宋体" w:cs="宋体"/>
                <w:color w:val="000000"/>
                <w:sz w:val="24"/>
                <w:szCs w:val="24"/>
              </w:rPr>
            </w:pPr>
          </w:p>
        </w:tc>
        <w:tc>
          <w:tcPr>
            <w:tcW w:w="0" w:type="auto"/>
            <w:tcBorders>
              <w:top w:val="single" w:color="000000" w:sz="8" w:space="0"/>
              <w:left w:val="single" w:color="000000" w:sz="8" w:space="0"/>
              <w:bottom w:val="single" w:color="000000" w:sz="8" w:space="0"/>
              <w:right w:val="single" w:color="000000" w:sz="8" w:space="0"/>
            </w:tcBorders>
            <w:noWrap/>
            <w:vAlign w:val="center"/>
          </w:tcPr>
          <w:p w14:paraId="68CD5B19">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半球高清摄像机</w:t>
            </w:r>
          </w:p>
        </w:tc>
        <w:tc>
          <w:tcPr>
            <w:tcW w:w="925" w:type="dxa"/>
            <w:tcBorders>
              <w:top w:val="single" w:color="000000" w:sz="8" w:space="0"/>
              <w:left w:val="single" w:color="000000" w:sz="8" w:space="0"/>
              <w:bottom w:val="single" w:color="000000" w:sz="8" w:space="0"/>
              <w:right w:val="single" w:color="000000" w:sz="8" w:space="0"/>
            </w:tcBorders>
            <w:noWrap/>
            <w:vAlign w:val="center"/>
          </w:tcPr>
          <w:p w14:paraId="4588A5E1">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宇视</w:t>
            </w:r>
          </w:p>
        </w:tc>
        <w:tc>
          <w:tcPr>
            <w:tcW w:w="2184" w:type="dxa"/>
            <w:tcBorders>
              <w:top w:val="single" w:color="000000" w:sz="8" w:space="0"/>
              <w:left w:val="single" w:color="000000" w:sz="8" w:space="0"/>
              <w:bottom w:val="single" w:color="000000" w:sz="8" w:space="0"/>
              <w:right w:val="single" w:color="000000" w:sz="8" w:space="0"/>
            </w:tcBorders>
            <w:noWrap/>
            <w:vAlign w:val="center"/>
          </w:tcPr>
          <w:p w14:paraId="250971B2">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IPC-HIC3401DE-V-UV</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047449EB">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14</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3663993C">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r>
      <w:tr w14:paraId="017A7249">
        <w:tblPrEx>
          <w:tblCellMar>
            <w:top w:w="0" w:type="dxa"/>
            <w:left w:w="108" w:type="dxa"/>
            <w:bottom w:w="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4334D0B6">
            <w:pPr>
              <w:snapToGrid w:val="0"/>
              <w:jc w:val="center"/>
              <w:rPr>
                <w:rFonts w:ascii="宋体" w:hAnsi="宋体" w:cs="宋体"/>
                <w:color w:val="000000"/>
                <w:sz w:val="24"/>
                <w:szCs w:val="24"/>
              </w:rPr>
            </w:pPr>
          </w:p>
        </w:tc>
        <w:tc>
          <w:tcPr>
            <w:tcW w:w="927" w:type="dxa"/>
            <w:vMerge w:val="continue"/>
            <w:tcBorders>
              <w:top w:val="single" w:color="000000" w:sz="8" w:space="0"/>
              <w:left w:val="single" w:color="000000" w:sz="8" w:space="0"/>
              <w:bottom w:val="single" w:color="000000" w:sz="8" w:space="0"/>
              <w:right w:val="single" w:color="000000" w:sz="8" w:space="0"/>
            </w:tcBorders>
            <w:noWrap/>
            <w:vAlign w:val="center"/>
          </w:tcPr>
          <w:p w14:paraId="5C5FB104">
            <w:pPr>
              <w:snapToGrid w:val="0"/>
              <w:jc w:val="center"/>
              <w:rPr>
                <w:rFonts w:ascii="宋体" w:hAnsi="宋体" w:cs="宋体"/>
                <w:color w:val="000000"/>
                <w:sz w:val="24"/>
                <w:szCs w:val="24"/>
              </w:rPr>
            </w:pPr>
          </w:p>
        </w:tc>
        <w:tc>
          <w:tcPr>
            <w:tcW w:w="0" w:type="auto"/>
            <w:tcBorders>
              <w:top w:val="single" w:color="000000" w:sz="8" w:space="0"/>
              <w:left w:val="single" w:color="000000" w:sz="8" w:space="0"/>
              <w:bottom w:val="single" w:color="000000" w:sz="8" w:space="0"/>
              <w:right w:val="single" w:color="000000" w:sz="8" w:space="0"/>
            </w:tcBorders>
            <w:noWrap/>
            <w:vAlign w:val="center"/>
          </w:tcPr>
          <w:p w14:paraId="07B6389F">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室外型1080网络快球</w:t>
            </w:r>
          </w:p>
        </w:tc>
        <w:tc>
          <w:tcPr>
            <w:tcW w:w="925" w:type="dxa"/>
            <w:tcBorders>
              <w:top w:val="single" w:color="000000" w:sz="8" w:space="0"/>
              <w:left w:val="single" w:color="000000" w:sz="8" w:space="0"/>
              <w:bottom w:val="single" w:color="000000" w:sz="8" w:space="0"/>
              <w:right w:val="single" w:color="000000" w:sz="8" w:space="0"/>
            </w:tcBorders>
            <w:noWrap/>
            <w:vAlign w:val="center"/>
          </w:tcPr>
          <w:p w14:paraId="2F3D909E">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宇视</w:t>
            </w:r>
          </w:p>
        </w:tc>
        <w:tc>
          <w:tcPr>
            <w:tcW w:w="2184" w:type="dxa"/>
            <w:tcBorders>
              <w:top w:val="single" w:color="000000" w:sz="8" w:space="0"/>
              <w:left w:val="single" w:color="000000" w:sz="8" w:space="0"/>
              <w:bottom w:val="single" w:color="000000" w:sz="8" w:space="0"/>
              <w:right w:val="single" w:color="000000" w:sz="8" w:space="0"/>
            </w:tcBorders>
            <w:noWrap/>
            <w:vAlign w:val="center"/>
          </w:tcPr>
          <w:p w14:paraId="3BF22902">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HIX6621EX20-5C</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47ADA628">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35DA9C2D">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r>
      <w:tr w14:paraId="7F326515">
        <w:tblPrEx>
          <w:tblCellMar>
            <w:top w:w="0" w:type="dxa"/>
            <w:left w:w="108" w:type="dxa"/>
            <w:bottom w:w="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4E6D7290">
            <w:pPr>
              <w:snapToGrid w:val="0"/>
              <w:jc w:val="center"/>
              <w:rPr>
                <w:rFonts w:ascii="宋体" w:hAnsi="宋体" w:cs="宋体"/>
                <w:color w:val="000000"/>
                <w:sz w:val="24"/>
                <w:szCs w:val="24"/>
              </w:rPr>
            </w:pPr>
          </w:p>
        </w:tc>
        <w:tc>
          <w:tcPr>
            <w:tcW w:w="927" w:type="dxa"/>
            <w:vMerge w:val="continue"/>
            <w:tcBorders>
              <w:top w:val="single" w:color="000000" w:sz="8" w:space="0"/>
              <w:left w:val="single" w:color="000000" w:sz="8" w:space="0"/>
              <w:bottom w:val="single" w:color="000000" w:sz="8" w:space="0"/>
              <w:right w:val="single" w:color="000000" w:sz="8" w:space="0"/>
            </w:tcBorders>
            <w:noWrap/>
            <w:vAlign w:val="center"/>
          </w:tcPr>
          <w:p w14:paraId="6CBA1482">
            <w:pPr>
              <w:snapToGrid w:val="0"/>
              <w:jc w:val="center"/>
              <w:rPr>
                <w:rFonts w:ascii="宋体" w:hAnsi="宋体" w:cs="宋体"/>
                <w:color w:val="000000"/>
                <w:sz w:val="24"/>
                <w:szCs w:val="24"/>
              </w:rPr>
            </w:pPr>
          </w:p>
        </w:tc>
        <w:tc>
          <w:tcPr>
            <w:tcW w:w="0" w:type="auto"/>
            <w:tcBorders>
              <w:top w:val="single" w:color="000000" w:sz="8" w:space="0"/>
              <w:left w:val="single" w:color="000000" w:sz="8" w:space="0"/>
              <w:bottom w:val="single" w:color="000000" w:sz="8" w:space="0"/>
              <w:right w:val="single" w:color="000000" w:sz="8" w:space="0"/>
            </w:tcBorders>
            <w:noWrap/>
            <w:vAlign w:val="center"/>
          </w:tcPr>
          <w:p w14:paraId="63893C09">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电梯摄像机</w:t>
            </w:r>
          </w:p>
        </w:tc>
        <w:tc>
          <w:tcPr>
            <w:tcW w:w="925" w:type="dxa"/>
            <w:tcBorders>
              <w:top w:val="single" w:color="000000" w:sz="8" w:space="0"/>
              <w:left w:val="single" w:color="000000" w:sz="8" w:space="0"/>
              <w:bottom w:val="single" w:color="000000" w:sz="8" w:space="0"/>
              <w:right w:val="single" w:color="000000" w:sz="8" w:space="0"/>
            </w:tcBorders>
            <w:noWrap/>
            <w:vAlign w:val="center"/>
          </w:tcPr>
          <w:p w14:paraId="7EFAE417">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宇视</w:t>
            </w:r>
          </w:p>
        </w:tc>
        <w:tc>
          <w:tcPr>
            <w:tcW w:w="2184" w:type="dxa"/>
            <w:tcBorders>
              <w:top w:val="single" w:color="000000" w:sz="8" w:space="0"/>
              <w:left w:val="single" w:color="000000" w:sz="8" w:space="0"/>
              <w:bottom w:val="single" w:color="000000" w:sz="8" w:space="0"/>
              <w:right w:val="single" w:color="000000" w:sz="8" w:space="0"/>
            </w:tcBorders>
            <w:noWrap/>
            <w:vAlign w:val="center"/>
          </w:tcPr>
          <w:p w14:paraId="7895DF1B">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IPC-HIC3401DE-VF21-U</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2CE9AE09">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7</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0A5C8873">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r>
      <w:tr w14:paraId="2D7062E9">
        <w:tblPrEx>
          <w:tblCellMar>
            <w:top w:w="0" w:type="dxa"/>
            <w:left w:w="108" w:type="dxa"/>
            <w:bottom w:w="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3535FEC7">
            <w:pPr>
              <w:snapToGrid w:val="0"/>
              <w:jc w:val="center"/>
              <w:rPr>
                <w:rFonts w:ascii="宋体" w:hAnsi="宋体" w:cs="宋体"/>
                <w:color w:val="000000"/>
                <w:sz w:val="24"/>
                <w:szCs w:val="24"/>
              </w:rPr>
            </w:pPr>
          </w:p>
        </w:tc>
        <w:tc>
          <w:tcPr>
            <w:tcW w:w="927" w:type="dxa"/>
            <w:vMerge w:val="continue"/>
            <w:tcBorders>
              <w:top w:val="single" w:color="000000" w:sz="8" w:space="0"/>
              <w:left w:val="single" w:color="000000" w:sz="8" w:space="0"/>
              <w:bottom w:val="single" w:color="000000" w:sz="8" w:space="0"/>
              <w:right w:val="single" w:color="000000" w:sz="8" w:space="0"/>
            </w:tcBorders>
            <w:noWrap/>
            <w:vAlign w:val="center"/>
          </w:tcPr>
          <w:p w14:paraId="3F65CF4B">
            <w:pPr>
              <w:snapToGrid w:val="0"/>
              <w:jc w:val="center"/>
              <w:rPr>
                <w:rFonts w:ascii="宋体" w:hAnsi="宋体" w:cs="宋体"/>
                <w:color w:val="000000"/>
                <w:sz w:val="24"/>
                <w:szCs w:val="24"/>
              </w:rPr>
            </w:pPr>
          </w:p>
        </w:tc>
        <w:tc>
          <w:tcPr>
            <w:tcW w:w="0" w:type="auto"/>
            <w:tcBorders>
              <w:top w:val="single" w:color="000000" w:sz="8" w:space="0"/>
              <w:left w:val="single" w:color="000000" w:sz="8" w:space="0"/>
              <w:bottom w:val="single" w:color="000000" w:sz="8" w:space="0"/>
              <w:right w:val="single" w:color="000000" w:sz="8" w:space="0"/>
            </w:tcBorders>
            <w:noWrap/>
            <w:vAlign w:val="center"/>
          </w:tcPr>
          <w:p w14:paraId="530EE021">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室内型网络半球</w:t>
            </w:r>
          </w:p>
        </w:tc>
        <w:tc>
          <w:tcPr>
            <w:tcW w:w="925" w:type="dxa"/>
            <w:tcBorders>
              <w:top w:val="single" w:color="000000" w:sz="8" w:space="0"/>
              <w:left w:val="single" w:color="000000" w:sz="8" w:space="0"/>
              <w:bottom w:val="single" w:color="000000" w:sz="8" w:space="0"/>
              <w:right w:val="single" w:color="000000" w:sz="8" w:space="0"/>
            </w:tcBorders>
            <w:noWrap/>
            <w:vAlign w:val="center"/>
          </w:tcPr>
          <w:p w14:paraId="1F876532">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海康威视</w:t>
            </w:r>
          </w:p>
        </w:tc>
        <w:tc>
          <w:tcPr>
            <w:tcW w:w="2184" w:type="dxa"/>
            <w:tcBorders>
              <w:top w:val="single" w:color="000000" w:sz="8" w:space="0"/>
              <w:left w:val="single" w:color="000000" w:sz="8" w:space="0"/>
              <w:bottom w:val="single" w:color="000000" w:sz="8" w:space="0"/>
              <w:right w:val="single" w:color="000000" w:sz="8" w:space="0"/>
            </w:tcBorders>
            <w:noWrap/>
            <w:vAlign w:val="center"/>
          </w:tcPr>
          <w:p w14:paraId="46D77BEB">
            <w:pPr>
              <w:snapToGrid w:val="0"/>
              <w:jc w:val="center"/>
              <w:rPr>
                <w:rFonts w:ascii="宋体" w:hAnsi="宋体" w:cs="宋体"/>
                <w:color w:val="000000"/>
                <w:sz w:val="24"/>
                <w:szCs w:val="24"/>
              </w:rPr>
            </w:pP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659ED5DA">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32</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1241B4A3">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r>
      <w:tr w14:paraId="5130C6CE">
        <w:tblPrEx>
          <w:tblCellMar>
            <w:top w:w="0" w:type="dxa"/>
            <w:left w:w="108" w:type="dxa"/>
            <w:bottom w:w="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31CCFB8D">
            <w:pPr>
              <w:snapToGrid w:val="0"/>
              <w:jc w:val="center"/>
              <w:rPr>
                <w:rFonts w:ascii="宋体" w:hAnsi="宋体" w:cs="宋体"/>
                <w:color w:val="000000"/>
                <w:sz w:val="24"/>
                <w:szCs w:val="24"/>
              </w:rPr>
            </w:pPr>
          </w:p>
        </w:tc>
        <w:tc>
          <w:tcPr>
            <w:tcW w:w="927" w:type="dxa"/>
            <w:vMerge w:val="continue"/>
            <w:tcBorders>
              <w:top w:val="single" w:color="000000" w:sz="8" w:space="0"/>
              <w:left w:val="single" w:color="000000" w:sz="8" w:space="0"/>
              <w:bottom w:val="single" w:color="000000" w:sz="8" w:space="0"/>
              <w:right w:val="single" w:color="000000" w:sz="8" w:space="0"/>
            </w:tcBorders>
            <w:noWrap/>
            <w:vAlign w:val="center"/>
          </w:tcPr>
          <w:p w14:paraId="26B23C7A">
            <w:pPr>
              <w:snapToGrid w:val="0"/>
              <w:jc w:val="center"/>
              <w:rPr>
                <w:rFonts w:ascii="宋体" w:hAnsi="宋体" w:cs="宋体"/>
                <w:color w:val="000000"/>
                <w:sz w:val="24"/>
                <w:szCs w:val="24"/>
              </w:rPr>
            </w:pPr>
          </w:p>
        </w:tc>
        <w:tc>
          <w:tcPr>
            <w:tcW w:w="0" w:type="auto"/>
            <w:tcBorders>
              <w:top w:val="single" w:color="000000" w:sz="8" w:space="0"/>
              <w:left w:val="single" w:color="000000" w:sz="8" w:space="0"/>
              <w:bottom w:val="single" w:color="000000" w:sz="8" w:space="0"/>
              <w:right w:val="single" w:color="000000" w:sz="8" w:space="0"/>
            </w:tcBorders>
            <w:noWrap/>
            <w:vAlign w:val="center"/>
          </w:tcPr>
          <w:p w14:paraId="2F289947">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枪型网络摄像机</w:t>
            </w:r>
          </w:p>
        </w:tc>
        <w:tc>
          <w:tcPr>
            <w:tcW w:w="925" w:type="dxa"/>
            <w:tcBorders>
              <w:top w:val="single" w:color="000000" w:sz="8" w:space="0"/>
              <w:left w:val="single" w:color="000000" w:sz="8" w:space="0"/>
              <w:bottom w:val="single" w:color="000000" w:sz="8" w:space="0"/>
              <w:right w:val="single" w:color="000000" w:sz="8" w:space="0"/>
            </w:tcBorders>
            <w:noWrap/>
            <w:vAlign w:val="center"/>
          </w:tcPr>
          <w:p w14:paraId="6C9E263F">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海康威视</w:t>
            </w:r>
          </w:p>
        </w:tc>
        <w:tc>
          <w:tcPr>
            <w:tcW w:w="2184" w:type="dxa"/>
            <w:tcBorders>
              <w:top w:val="single" w:color="000000" w:sz="8" w:space="0"/>
              <w:left w:val="single" w:color="000000" w:sz="8" w:space="0"/>
              <w:bottom w:val="single" w:color="000000" w:sz="8" w:space="0"/>
              <w:right w:val="single" w:color="000000" w:sz="8" w:space="0"/>
            </w:tcBorders>
            <w:noWrap/>
            <w:vAlign w:val="center"/>
          </w:tcPr>
          <w:p w14:paraId="6DE12764">
            <w:pPr>
              <w:snapToGrid w:val="0"/>
              <w:jc w:val="center"/>
              <w:rPr>
                <w:rFonts w:ascii="宋体" w:hAnsi="宋体" w:cs="宋体"/>
                <w:color w:val="000000"/>
                <w:sz w:val="24"/>
                <w:szCs w:val="24"/>
              </w:rPr>
            </w:pP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08983937">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40</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196F2041">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r>
      <w:tr w14:paraId="04D8CDF7">
        <w:tblPrEx>
          <w:tblCellMar>
            <w:top w:w="0" w:type="dxa"/>
            <w:left w:w="108" w:type="dxa"/>
            <w:bottom w:w="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7DBA89F0">
            <w:pPr>
              <w:snapToGrid w:val="0"/>
              <w:jc w:val="center"/>
              <w:rPr>
                <w:rFonts w:ascii="宋体" w:hAnsi="宋体" w:cs="宋体"/>
                <w:color w:val="000000"/>
                <w:sz w:val="24"/>
                <w:szCs w:val="24"/>
              </w:rPr>
            </w:pPr>
          </w:p>
        </w:tc>
        <w:tc>
          <w:tcPr>
            <w:tcW w:w="927" w:type="dxa"/>
            <w:vMerge w:val="continue"/>
            <w:tcBorders>
              <w:top w:val="single" w:color="000000" w:sz="8" w:space="0"/>
              <w:left w:val="single" w:color="000000" w:sz="8" w:space="0"/>
              <w:bottom w:val="single" w:color="000000" w:sz="8" w:space="0"/>
              <w:right w:val="single" w:color="000000" w:sz="8" w:space="0"/>
            </w:tcBorders>
            <w:noWrap/>
            <w:vAlign w:val="center"/>
          </w:tcPr>
          <w:p w14:paraId="0AC0C141">
            <w:pPr>
              <w:snapToGrid w:val="0"/>
              <w:jc w:val="center"/>
              <w:rPr>
                <w:rFonts w:ascii="宋体" w:hAnsi="宋体" w:cs="宋体"/>
                <w:color w:val="000000"/>
                <w:sz w:val="24"/>
                <w:szCs w:val="24"/>
              </w:rPr>
            </w:pPr>
          </w:p>
        </w:tc>
        <w:tc>
          <w:tcPr>
            <w:tcW w:w="0" w:type="auto"/>
            <w:tcBorders>
              <w:top w:val="single" w:color="000000" w:sz="8" w:space="0"/>
              <w:left w:val="single" w:color="000000" w:sz="8" w:space="0"/>
              <w:bottom w:val="single" w:color="000000" w:sz="8" w:space="0"/>
              <w:right w:val="single" w:color="000000" w:sz="8" w:space="0"/>
            </w:tcBorders>
            <w:noWrap/>
            <w:vAlign w:val="center"/>
          </w:tcPr>
          <w:p w14:paraId="3D6C287A">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网络监控摄像头</w:t>
            </w:r>
          </w:p>
        </w:tc>
        <w:tc>
          <w:tcPr>
            <w:tcW w:w="925" w:type="dxa"/>
            <w:tcBorders>
              <w:top w:val="single" w:color="000000" w:sz="8" w:space="0"/>
              <w:left w:val="single" w:color="000000" w:sz="8" w:space="0"/>
              <w:bottom w:val="single" w:color="000000" w:sz="8" w:space="0"/>
              <w:right w:val="single" w:color="000000" w:sz="8" w:space="0"/>
            </w:tcBorders>
            <w:noWrap/>
            <w:vAlign w:val="center"/>
          </w:tcPr>
          <w:p w14:paraId="54E6DADA">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海康威视</w:t>
            </w:r>
          </w:p>
        </w:tc>
        <w:tc>
          <w:tcPr>
            <w:tcW w:w="2184" w:type="dxa"/>
            <w:tcBorders>
              <w:top w:val="single" w:color="000000" w:sz="8" w:space="0"/>
              <w:left w:val="single" w:color="000000" w:sz="8" w:space="0"/>
              <w:bottom w:val="single" w:color="000000" w:sz="8" w:space="0"/>
              <w:right w:val="single" w:color="000000" w:sz="8" w:space="0"/>
            </w:tcBorders>
            <w:noWrap/>
            <w:vAlign w:val="center"/>
          </w:tcPr>
          <w:p w14:paraId="6B0909E0">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DS-2CD1321-l</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41E89CD4">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5FDCF60E">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r>
      <w:tr w14:paraId="52D1DDEE">
        <w:tblPrEx>
          <w:tblCellMar>
            <w:top w:w="0" w:type="dxa"/>
            <w:left w:w="108" w:type="dxa"/>
            <w:bottom w:w="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30F9A2A3">
            <w:pPr>
              <w:snapToGrid w:val="0"/>
              <w:jc w:val="center"/>
              <w:rPr>
                <w:rFonts w:ascii="宋体" w:hAnsi="宋体" w:cs="宋体"/>
                <w:color w:val="000000"/>
                <w:sz w:val="24"/>
                <w:szCs w:val="24"/>
              </w:rPr>
            </w:pPr>
          </w:p>
        </w:tc>
        <w:tc>
          <w:tcPr>
            <w:tcW w:w="927" w:type="dxa"/>
            <w:vMerge w:val="continue"/>
            <w:tcBorders>
              <w:top w:val="single" w:color="000000" w:sz="8" w:space="0"/>
              <w:left w:val="single" w:color="000000" w:sz="8" w:space="0"/>
              <w:bottom w:val="single" w:color="000000" w:sz="8" w:space="0"/>
              <w:right w:val="single" w:color="000000" w:sz="8" w:space="0"/>
            </w:tcBorders>
            <w:noWrap/>
            <w:vAlign w:val="center"/>
          </w:tcPr>
          <w:p w14:paraId="39F5A102">
            <w:pPr>
              <w:snapToGrid w:val="0"/>
              <w:jc w:val="center"/>
              <w:rPr>
                <w:rFonts w:ascii="宋体" w:hAnsi="宋体" w:cs="宋体"/>
                <w:color w:val="000000"/>
                <w:sz w:val="24"/>
                <w:szCs w:val="24"/>
              </w:rPr>
            </w:pPr>
          </w:p>
        </w:tc>
        <w:tc>
          <w:tcPr>
            <w:tcW w:w="0" w:type="auto"/>
            <w:tcBorders>
              <w:top w:val="single" w:color="000000" w:sz="8" w:space="0"/>
              <w:left w:val="single" w:color="000000" w:sz="8" w:space="0"/>
              <w:bottom w:val="single" w:color="000000" w:sz="8" w:space="0"/>
              <w:right w:val="single" w:color="000000" w:sz="8" w:space="0"/>
            </w:tcBorders>
            <w:noWrap/>
            <w:vAlign w:val="center"/>
          </w:tcPr>
          <w:p w14:paraId="201F4A7A">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半球高清摄像机</w:t>
            </w:r>
          </w:p>
        </w:tc>
        <w:tc>
          <w:tcPr>
            <w:tcW w:w="925" w:type="dxa"/>
            <w:tcBorders>
              <w:top w:val="single" w:color="000000" w:sz="8" w:space="0"/>
              <w:left w:val="single" w:color="000000" w:sz="8" w:space="0"/>
              <w:bottom w:val="single" w:color="000000" w:sz="8" w:space="0"/>
              <w:right w:val="single" w:color="000000" w:sz="8" w:space="0"/>
            </w:tcBorders>
            <w:noWrap/>
            <w:vAlign w:val="center"/>
          </w:tcPr>
          <w:p w14:paraId="76EBE8BF">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海康威视</w:t>
            </w:r>
          </w:p>
        </w:tc>
        <w:tc>
          <w:tcPr>
            <w:tcW w:w="2184" w:type="dxa"/>
            <w:tcBorders>
              <w:top w:val="single" w:color="000000" w:sz="8" w:space="0"/>
              <w:left w:val="single" w:color="000000" w:sz="8" w:space="0"/>
              <w:bottom w:val="single" w:color="000000" w:sz="8" w:space="0"/>
              <w:right w:val="single" w:color="000000" w:sz="8" w:space="0"/>
            </w:tcBorders>
            <w:noWrap/>
            <w:vAlign w:val="center"/>
          </w:tcPr>
          <w:p w14:paraId="0F524472">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DS-2CD2110F-I</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2385FF3D">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396F68E8">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r>
      <w:tr w14:paraId="2768E914">
        <w:tblPrEx>
          <w:tblCellMar>
            <w:top w:w="0" w:type="dxa"/>
            <w:left w:w="108" w:type="dxa"/>
            <w:bottom w:w="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6B95ABF6">
            <w:pPr>
              <w:snapToGrid w:val="0"/>
              <w:jc w:val="center"/>
              <w:rPr>
                <w:rFonts w:ascii="宋体" w:hAnsi="宋体" w:cs="宋体"/>
                <w:color w:val="000000"/>
                <w:sz w:val="24"/>
                <w:szCs w:val="24"/>
              </w:rPr>
            </w:pPr>
          </w:p>
        </w:tc>
        <w:tc>
          <w:tcPr>
            <w:tcW w:w="927" w:type="dxa"/>
            <w:vMerge w:val="continue"/>
            <w:tcBorders>
              <w:top w:val="single" w:color="000000" w:sz="8" w:space="0"/>
              <w:left w:val="single" w:color="000000" w:sz="8" w:space="0"/>
              <w:bottom w:val="single" w:color="000000" w:sz="8" w:space="0"/>
              <w:right w:val="single" w:color="000000" w:sz="8" w:space="0"/>
            </w:tcBorders>
            <w:noWrap/>
            <w:vAlign w:val="center"/>
          </w:tcPr>
          <w:p w14:paraId="42AF58E8">
            <w:pPr>
              <w:snapToGrid w:val="0"/>
              <w:jc w:val="center"/>
              <w:rPr>
                <w:rFonts w:ascii="宋体" w:hAnsi="宋体" w:cs="宋体"/>
                <w:color w:val="000000"/>
                <w:sz w:val="24"/>
                <w:szCs w:val="24"/>
              </w:rPr>
            </w:pPr>
          </w:p>
        </w:tc>
        <w:tc>
          <w:tcPr>
            <w:tcW w:w="0" w:type="auto"/>
            <w:tcBorders>
              <w:top w:val="single" w:color="000000" w:sz="8" w:space="0"/>
              <w:left w:val="single" w:color="000000" w:sz="8" w:space="0"/>
              <w:bottom w:val="single" w:color="000000" w:sz="8" w:space="0"/>
              <w:right w:val="single" w:color="000000" w:sz="8" w:space="0"/>
            </w:tcBorders>
            <w:noWrap/>
            <w:vAlign w:val="center"/>
          </w:tcPr>
          <w:p w14:paraId="1998CDB8">
            <w:pPr>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智能高清摄像机（含镜头）</w:t>
            </w:r>
          </w:p>
        </w:tc>
        <w:tc>
          <w:tcPr>
            <w:tcW w:w="925" w:type="dxa"/>
            <w:tcBorders>
              <w:top w:val="single" w:color="000000" w:sz="8" w:space="0"/>
              <w:left w:val="single" w:color="000000" w:sz="8" w:space="0"/>
              <w:bottom w:val="single" w:color="000000" w:sz="8" w:space="0"/>
              <w:right w:val="single" w:color="000000" w:sz="8" w:space="0"/>
            </w:tcBorders>
            <w:noWrap/>
            <w:vAlign w:val="center"/>
          </w:tcPr>
          <w:p w14:paraId="05DED81D">
            <w:pPr>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蓝色星际</w:t>
            </w:r>
          </w:p>
        </w:tc>
        <w:tc>
          <w:tcPr>
            <w:tcW w:w="2184" w:type="dxa"/>
            <w:tcBorders>
              <w:top w:val="single" w:color="000000" w:sz="8" w:space="0"/>
              <w:left w:val="single" w:color="000000" w:sz="8" w:space="0"/>
              <w:bottom w:val="single" w:color="000000" w:sz="8" w:space="0"/>
              <w:right w:val="single" w:color="000000" w:sz="8" w:space="0"/>
            </w:tcBorders>
            <w:noWrap/>
            <w:vAlign w:val="center"/>
          </w:tcPr>
          <w:p w14:paraId="65E68B60">
            <w:pPr>
              <w:snapToGrid w:val="0"/>
              <w:jc w:val="center"/>
              <w:rPr>
                <w:rFonts w:ascii="宋体" w:hAnsi="宋体" w:cs="宋体"/>
                <w:sz w:val="24"/>
                <w:szCs w:val="24"/>
              </w:rPr>
            </w:pPr>
            <w:r>
              <w:rPr>
                <w:rFonts w:ascii="宋体" w:hAnsi="宋体" w:cs="宋体"/>
                <w:sz w:val="24"/>
                <w:szCs w:val="24"/>
              </w:rPr>
              <w:t>BSR-IPH312AW</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568FB278">
            <w:pPr>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20</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303264AD">
            <w:pPr>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台</w:t>
            </w:r>
          </w:p>
        </w:tc>
      </w:tr>
      <w:tr w14:paraId="4D098F88">
        <w:tblPrEx>
          <w:tblCellMar>
            <w:top w:w="0" w:type="dxa"/>
            <w:left w:w="108" w:type="dxa"/>
            <w:bottom w:w="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64331886">
            <w:pPr>
              <w:snapToGrid w:val="0"/>
              <w:jc w:val="center"/>
              <w:rPr>
                <w:rFonts w:ascii="宋体" w:hAnsi="宋体" w:cs="宋体"/>
                <w:color w:val="000000"/>
                <w:sz w:val="24"/>
                <w:szCs w:val="24"/>
              </w:rPr>
            </w:pPr>
          </w:p>
        </w:tc>
        <w:tc>
          <w:tcPr>
            <w:tcW w:w="927" w:type="dxa"/>
            <w:vMerge w:val="restart"/>
            <w:tcBorders>
              <w:top w:val="single" w:color="000000" w:sz="8" w:space="0"/>
              <w:left w:val="single" w:color="000000" w:sz="8" w:space="0"/>
              <w:bottom w:val="single" w:color="000000" w:sz="8" w:space="0"/>
              <w:right w:val="single" w:color="000000" w:sz="8" w:space="0"/>
            </w:tcBorders>
            <w:noWrap/>
            <w:vAlign w:val="center"/>
          </w:tcPr>
          <w:p w14:paraId="08C40989">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传输设备</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4E747B3A">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以太网交换机主机</w:t>
            </w:r>
          </w:p>
        </w:tc>
        <w:tc>
          <w:tcPr>
            <w:tcW w:w="925" w:type="dxa"/>
            <w:tcBorders>
              <w:top w:val="single" w:color="000000" w:sz="8" w:space="0"/>
              <w:left w:val="single" w:color="000000" w:sz="8" w:space="0"/>
              <w:bottom w:val="single" w:color="000000" w:sz="8" w:space="0"/>
              <w:right w:val="single" w:color="000000" w:sz="8" w:space="0"/>
            </w:tcBorders>
            <w:noWrap/>
            <w:vAlign w:val="center"/>
          </w:tcPr>
          <w:p w14:paraId="59E81886">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H3C</w:t>
            </w:r>
          </w:p>
        </w:tc>
        <w:tc>
          <w:tcPr>
            <w:tcW w:w="2184" w:type="dxa"/>
            <w:tcBorders>
              <w:top w:val="single" w:color="000000" w:sz="8" w:space="0"/>
              <w:left w:val="single" w:color="000000" w:sz="8" w:space="0"/>
              <w:bottom w:val="single" w:color="000000" w:sz="8" w:space="0"/>
              <w:right w:val="single" w:color="000000" w:sz="8" w:space="0"/>
            </w:tcBorders>
            <w:noWrap/>
            <w:vAlign w:val="center"/>
          </w:tcPr>
          <w:p w14:paraId="1029C28C">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48口</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4AC2F7F3">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3D7EFF96">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r>
      <w:tr w14:paraId="1F03EA08">
        <w:tblPrEx>
          <w:tblCellMar>
            <w:top w:w="0" w:type="dxa"/>
            <w:left w:w="108" w:type="dxa"/>
            <w:bottom w:w="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145222F2">
            <w:pPr>
              <w:snapToGrid w:val="0"/>
              <w:jc w:val="center"/>
              <w:rPr>
                <w:rFonts w:ascii="宋体" w:hAnsi="宋体" w:cs="宋体"/>
                <w:color w:val="000000"/>
                <w:sz w:val="24"/>
                <w:szCs w:val="24"/>
              </w:rPr>
            </w:pPr>
          </w:p>
        </w:tc>
        <w:tc>
          <w:tcPr>
            <w:tcW w:w="927" w:type="dxa"/>
            <w:vMerge w:val="continue"/>
            <w:tcBorders>
              <w:top w:val="single" w:color="000000" w:sz="8" w:space="0"/>
              <w:left w:val="single" w:color="000000" w:sz="8" w:space="0"/>
              <w:bottom w:val="single" w:color="000000" w:sz="8" w:space="0"/>
              <w:right w:val="single" w:color="000000" w:sz="8" w:space="0"/>
            </w:tcBorders>
            <w:noWrap/>
            <w:vAlign w:val="center"/>
          </w:tcPr>
          <w:p w14:paraId="6B679945">
            <w:pPr>
              <w:snapToGrid w:val="0"/>
              <w:jc w:val="center"/>
              <w:rPr>
                <w:rFonts w:ascii="宋体" w:hAnsi="宋体" w:cs="宋体"/>
                <w:color w:val="000000"/>
                <w:sz w:val="24"/>
                <w:szCs w:val="24"/>
              </w:rPr>
            </w:pPr>
          </w:p>
        </w:tc>
        <w:tc>
          <w:tcPr>
            <w:tcW w:w="0" w:type="auto"/>
            <w:tcBorders>
              <w:top w:val="single" w:color="000000" w:sz="8" w:space="0"/>
              <w:left w:val="single" w:color="000000" w:sz="8" w:space="0"/>
              <w:bottom w:val="single" w:color="000000" w:sz="8" w:space="0"/>
              <w:right w:val="single" w:color="000000" w:sz="8" w:space="0"/>
            </w:tcBorders>
            <w:noWrap/>
            <w:vAlign w:val="center"/>
          </w:tcPr>
          <w:p w14:paraId="6450AD98">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以太网交换机主机</w:t>
            </w:r>
          </w:p>
        </w:tc>
        <w:tc>
          <w:tcPr>
            <w:tcW w:w="925" w:type="dxa"/>
            <w:tcBorders>
              <w:top w:val="single" w:color="000000" w:sz="8" w:space="0"/>
              <w:left w:val="single" w:color="000000" w:sz="8" w:space="0"/>
              <w:bottom w:val="single" w:color="000000" w:sz="8" w:space="0"/>
              <w:right w:val="single" w:color="000000" w:sz="8" w:space="0"/>
            </w:tcBorders>
            <w:noWrap/>
            <w:vAlign w:val="center"/>
          </w:tcPr>
          <w:p w14:paraId="576F4091">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H3C</w:t>
            </w:r>
          </w:p>
        </w:tc>
        <w:tc>
          <w:tcPr>
            <w:tcW w:w="2184" w:type="dxa"/>
            <w:tcBorders>
              <w:top w:val="single" w:color="000000" w:sz="8" w:space="0"/>
              <w:left w:val="single" w:color="000000" w:sz="8" w:space="0"/>
              <w:bottom w:val="single" w:color="000000" w:sz="8" w:space="0"/>
              <w:right w:val="single" w:color="000000" w:sz="8" w:space="0"/>
            </w:tcBorders>
            <w:noWrap/>
            <w:vAlign w:val="center"/>
          </w:tcPr>
          <w:p w14:paraId="4A892C3A">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24口</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2BFA1CEA">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54BC0489">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r>
      <w:tr w14:paraId="5F428B8C">
        <w:tblPrEx>
          <w:tblCellMar>
            <w:top w:w="0" w:type="dxa"/>
            <w:left w:w="108" w:type="dxa"/>
            <w:bottom w:w="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6B8FB9AD">
            <w:pPr>
              <w:snapToGrid w:val="0"/>
              <w:jc w:val="center"/>
              <w:rPr>
                <w:rFonts w:ascii="宋体" w:hAnsi="宋体" w:cs="宋体"/>
                <w:color w:val="000000"/>
                <w:sz w:val="24"/>
                <w:szCs w:val="24"/>
              </w:rPr>
            </w:pPr>
          </w:p>
        </w:tc>
        <w:tc>
          <w:tcPr>
            <w:tcW w:w="927" w:type="dxa"/>
            <w:vMerge w:val="continue"/>
            <w:tcBorders>
              <w:top w:val="single" w:color="000000" w:sz="8" w:space="0"/>
              <w:left w:val="single" w:color="000000" w:sz="8" w:space="0"/>
              <w:bottom w:val="single" w:color="000000" w:sz="8" w:space="0"/>
              <w:right w:val="single" w:color="000000" w:sz="8" w:space="0"/>
            </w:tcBorders>
            <w:noWrap/>
            <w:vAlign w:val="center"/>
          </w:tcPr>
          <w:p w14:paraId="0A3D3815">
            <w:pPr>
              <w:snapToGrid w:val="0"/>
              <w:jc w:val="center"/>
              <w:rPr>
                <w:rFonts w:ascii="宋体" w:hAnsi="宋体" w:cs="宋体"/>
                <w:color w:val="000000"/>
                <w:sz w:val="24"/>
                <w:szCs w:val="24"/>
              </w:rPr>
            </w:pPr>
          </w:p>
        </w:tc>
        <w:tc>
          <w:tcPr>
            <w:tcW w:w="0" w:type="auto"/>
            <w:tcBorders>
              <w:top w:val="single" w:color="000000" w:sz="8" w:space="0"/>
              <w:left w:val="single" w:color="000000" w:sz="8" w:space="0"/>
              <w:bottom w:val="single" w:color="000000" w:sz="8" w:space="0"/>
              <w:right w:val="single" w:color="000000" w:sz="8" w:space="0"/>
            </w:tcBorders>
            <w:noWrap/>
            <w:vAlign w:val="center"/>
          </w:tcPr>
          <w:p w14:paraId="13AB23A1">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以太网交换机主机</w:t>
            </w:r>
          </w:p>
        </w:tc>
        <w:tc>
          <w:tcPr>
            <w:tcW w:w="925" w:type="dxa"/>
            <w:tcBorders>
              <w:top w:val="single" w:color="000000" w:sz="8" w:space="0"/>
              <w:left w:val="single" w:color="000000" w:sz="8" w:space="0"/>
              <w:bottom w:val="single" w:color="000000" w:sz="8" w:space="0"/>
              <w:right w:val="single" w:color="000000" w:sz="8" w:space="0"/>
            </w:tcBorders>
            <w:noWrap/>
            <w:vAlign w:val="center"/>
          </w:tcPr>
          <w:p w14:paraId="1FC9544A">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H3C</w:t>
            </w:r>
          </w:p>
        </w:tc>
        <w:tc>
          <w:tcPr>
            <w:tcW w:w="2184" w:type="dxa"/>
            <w:tcBorders>
              <w:top w:val="single" w:color="000000" w:sz="8" w:space="0"/>
              <w:left w:val="single" w:color="000000" w:sz="8" w:space="0"/>
              <w:bottom w:val="single" w:color="000000" w:sz="8" w:space="0"/>
              <w:right w:val="single" w:color="000000" w:sz="8" w:space="0"/>
            </w:tcBorders>
            <w:noWrap/>
            <w:vAlign w:val="center"/>
          </w:tcPr>
          <w:p w14:paraId="7BF3F68B">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16口</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0DDDD947">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10</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53759A6E">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r>
      <w:tr w14:paraId="5EB1B565">
        <w:tblPrEx>
          <w:tblCellMar>
            <w:top w:w="0" w:type="dxa"/>
            <w:left w:w="108" w:type="dxa"/>
            <w:bottom w:w="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6F2716C4">
            <w:pPr>
              <w:snapToGrid w:val="0"/>
              <w:jc w:val="center"/>
              <w:rPr>
                <w:rFonts w:ascii="宋体" w:hAnsi="宋体" w:cs="宋体"/>
                <w:color w:val="000000"/>
                <w:sz w:val="24"/>
                <w:szCs w:val="24"/>
              </w:rPr>
            </w:pPr>
          </w:p>
        </w:tc>
        <w:tc>
          <w:tcPr>
            <w:tcW w:w="927" w:type="dxa"/>
            <w:vMerge w:val="continue"/>
            <w:tcBorders>
              <w:top w:val="single" w:color="000000" w:sz="8" w:space="0"/>
              <w:left w:val="single" w:color="000000" w:sz="8" w:space="0"/>
              <w:bottom w:val="single" w:color="000000" w:sz="8" w:space="0"/>
              <w:right w:val="single" w:color="000000" w:sz="8" w:space="0"/>
            </w:tcBorders>
            <w:noWrap/>
            <w:vAlign w:val="center"/>
          </w:tcPr>
          <w:p w14:paraId="0B87E2C3">
            <w:pPr>
              <w:snapToGrid w:val="0"/>
              <w:jc w:val="center"/>
              <w:rPr>
                <w:rFonts w:ascii="宋体" w:hAnsi="宋体" w:cs="宋体"/>
                <w:color w:val="000000"/>
                <w:sz w:val="24"/>
                <w:szCs w:val="24"/>
              </w:rPr>
            </w:pPr>
          </w:p>
        </w:tc>
        <w:tc>
          <w:tcPr>
            <w:tcW w:w="0" w:type="auto"/>
            <w:tcBorders>
              <w:top w:val="single" w:color="000000" w:sz="8" w:space="0"/>
              <w:left w:val="single" w:color="000000" w:sz="8" w:space="0"/>
              <w:bottom w:val="single" w:color="000000" w:sz="8" w:space="0"/>
              <w:right w:val="single" w:color="000000" w:sz="8" w:space="0"/>
            </w:tcBorders>
            <w:noWrap/>
            <w:vAlign w:val="center"/>
          </w:tcPr>
          <w:p w14:paraId="1B8633D0">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以太网交换机主机</w:t>
            </w:r>
          </w:p>
        </w:tc>
        <w:tc>
          <w:tcPr>
            <w:tcW w:w="925" w:type="dxa"/>
            <w:tcBorders>
              <w:top w:val="single" w:color="000000" w:sz="8" w:space="0"/>
              <w:left w:val="single" w:color="000000" w:sz="8" w:space="0"/>
              <w:bottom w:val="single" w:color="000000" w:sz="8" w:space="0"/>
              <w:right w:val="single" w:color="000000" w:sz="8" w:space="0"/>
            </w:tcBorders>
            <w:noWrap/>
            <w:vAlign w:val="center"/>
          </w:tcPr>
          <w:p w14:paraId="62100621">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H3C</w:t>
            </w:r>
          </w:p>
        </w:tc>
        <w:tc>
          <w:tcPr>
            <w:tcW w:w="2184" w:type="dxa"/>
            <w:tcBorders>
              <w:top w:val="single" w:color="000000" w:sz="8" w:space="0"/>
              <w:left w:val="single" w:color="000000" w:sz="8" w:space="0"/>
              <w:bottom w:val="single" w:color="000000" w:sz="8" w:space="0"/>
              <w:right w:val="single" w:color="000000" w:sz="8" w:space="0"/>
            </w:tcBorders>
            <w:noWrap/>
            <w:vAlign w:val="center"/>
          </w:tcPr>
          <w:p w14:paraId="597636AE">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8口</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413156E5">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25</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19CEF3AA">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r>
      <w:tr w14:paraId="45A63445">
        <w:tblPrEx>
          <w:tblCellMar>
            <w:top w:w="0" w:type="dxa"/>
            <w:left w:w="108" w:type="dxa"/>
            <w:bottom w:w="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1C28D1B9">
            <w:pPr>
              <w:snapToGrid w:val="0"/>
              <w:jc w:val="center"/>
              <w:rPr>
                <w:rFonts w:ascii="宋体" w:hAnsi="宋体" w:cs="宋体"/>
                <w:color w:val="000000"/>
                <w:sz w:val="24"/>
                <w:szCs w:val="24"/>
              </w:rPr>
            </w:pPr>
          </w:p>
        </w:tc>
        <w:tc>
          <w:tcPr>
            <w:tcW w:w="927" w:type="dxa"/>
            <w:vMerge w:val="restart"/>
            <w:tcBorders>
              <w:top w:val="single" w:color="000000" w:sz="8" w:space="0"/>
              <w:left w:val="single" w:color="000000" w:sz="8" w:space="0"/>
              <w:bottom w:val="single" w:color="000000" w:sz="8" w:space="0"/>
              <w:right w:val="single" w:color="000000" w:sz="8" w:space="0"/>
            </w:tcBorders>
            <w:noWrap/>
            <w:vAlign w:val="center"/>
          </w:tcPr>
          <w:p w14:paraId="4F0FD49C">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终端设备</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189316B4">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硬盘录像机</w:t>
            </w:r>
          </w:p>
        </w:tc>
        <w:tc>
          <w:tcPr>
            <w:tcW w:w="925" w:type="dxa"/>
            <w:tcBorders>
              <w:top w:val="single" w:color="000000" w:sz="8" w:space="0"/>
              <w:left w:val="single" w:color="000000" w:sz="8" w:space="0"/>
              <w:bottom w:val="single" w:color="000000" w:sz="8" w:space="0"/>
              <w:right w:val="single" w:color="000000" w:sz="8" w:space="0"/>
            </w:tcBorders>
            <w:noWrap/>
            <w:vAlign w:val="center"/>
          </w:tcPr>
          <w:p w14:paraId="075E4545">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海康威视</w:t>
            </w:r>
          </w:p>
        </w:tc>
        <w:tc>
          <w:tcPr>
            <w:tcW w:w="2184" w:type="dxa"/>
            <w:tcBorders>
              <w:top w:val="single" w:color="000000" w:sz="8" w:space="0"/>
              <w:left w:val="single" w:color="000000" w:sz="8" w:space="0"/>
              <w:bottom w:val="single" w:color="000000" w:sz="8" w:space="0"/>
              <w:right w:val="single" w:color="000000" w:sz="8" w:space="0"/>
            </w:tcBorders>
            <w:noWrap/>
            <w:vAlign w:val="center"/>
          </w:tcPr>
          <w:p w14:paraId="0D2EDBA7">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DS-8632N-ST</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5E8A5AC4">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6B1D58E7">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r>
      <w:tr w14:paraId="2323DB49">
        <w:tblPrEx>
          <w:tblCellMar>
            <w:top w:w="0" w:type="dxa"/>
            <w:left w:w="108" w:type="dxa"/>
            <w:bottom w:w="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58A0B41F">
            <w:pPr>
              <w:snapToGrid w:val="0"/>
              <w:jc w:val="center"/>
              <w:rPr>
                <w:rFonts w:ascii="宋体" w:hAnsi="宋体" w:cs="宋体"/>
                <w:color w:val="000000"/>
                <w:sz w:val="24"/>
                <w:szCs w:val="24"/>
              </w:rPr>
            </w:pPr>
          </w:p>
        </w:tc>
        <w:tc>
          <w:tcPr>
            <w:tcW w:w="927" w:type="dxa"/>
            <w:vMerge w:val="continue"/>
            <w:tcBorders>
              <w:top w:val="single" w:color="000000" w:sz="8" w:space="0"/>
              <w:left w:val="single" w:color="000000" w:sz="8" w:space="0"/>
              <w:bottom w:val="single" w:color="000000" w:sz="8" w:space="0"/>
              <w:right w:val="single" w:color="000000" w:sz="8" w:space="0"/>
            </w:tcBorders>
            <w:noWrap/>
            <w:vAlign w:val="center"/>
          </w:tcPr>
          <w:p w14:paraId="3738D73F">
            <w:pPr>
              <w:snapToGrid w:val="0"/>
              <w:jc w:val="center"/>
              <w:rPr>
                <w:rFonts w:ascii="宋体" w:hAnsi="宋体" w:cs="宋体"/>
                <w:color w:val="000000"/>
                <w:sz w:val="24"/>
                <w:szCs w:val="24"/>
              </w:rPr>
            </w:pPr>
          </w:p>
        </w:tc>
        <w:tc>
          <w:tcPr>
            <w:tcW w:w="0" w:type="auto"/>
            <w:tcBorders>
              <w:top w:val="single" w:color="000000" w:sz="8" w:space="0"/>
              <w:left w:val="single" w:color="000000" w:sz="8" w:space="0"/>
              <w:bottom w:val="single" w:color="000000" w:sz="8" w:space="0"/>
              <w:right w:val="single" w:color="000000" w:sz="8" w:space="0"/>
            </w:tcBorders>
            <w:noWrap/>
            <w:vAlign w:val="center"/>
          </w:tcPr>
          <w:p w14:paraId="59F899D6">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硬盘</w:t>
            </w:r>
          </w:p>
        </w:tc>
        <w:tc>
          <w:tcPr>
            <w:tcW w:w="925" w:type="dxa"/>
            <w:tcBorders>
              <w:top w:val="single" w:color="000000" w:sz="8" w:space="0"/>
              <w:left w:val="single" w:color="000000" w:sz="8" w:space="0"/>
              <w:bottom w:val="single" w:color="000000" w:sz="8" w:space="0"/>
              <w:right w:val="single" w:color="000000" w:sz="8" w:space="0"/>
            </w:tcBorders>
            <w:noWrap/>
            <w:vAlign w:val="center"/>
          </w:tcPr>
          <w:p w14:paraId="42D779B3">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希捷</w:t>
            </w:r>
          </w:p>
        </w:tc>
        <w:tc>
          <w:tcPr>
            <w:tcW w:w="2184" w:type="dxa"/>
            <w:tcBorders>
              <w:top w:val="single" w:color="000000" w:sz="8" w:space="0"/>
              <w:left w:val="single" w:color="000000" w:sz="8" w:space="0"/>
              <w:bottom w:val="single" w:color="000000" w:sz="8" w:space="0"/>
              <w:right w:val="single" w:color="000000" w:sz="8" w:space="0"/>
            </w:tcBorders>
            <w:noWrap/>
            <w:vAlign w:val="center"/>
          </w:tcPr>
          <w:p w14:paraId="624BF660">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ST3000VX000</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5352FC89">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1A653446">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块</w:t>
            </w:r>
          </w:p>
        </w:tc>
      </w:tr>
      <w:tr w14:paraId="2E1631D4">
        <w:tblPrEx>
          <w:tblCellMar>
            <w:top w:w="0" w:type="dxa"/>
            <w:left w:w="108" w:type="dxa"/>
            <w:bottom w:w="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729AC5FD">
            <w:pPr>
              <w:snapToGrid w:val="0"/>
              <w:jc w:val="center"/>
              <w:rPr>
                <w:rFonts w:ascii="宋体" w:hAnsi="宋体" w:cs="宋体"/>
                <w:color w:val="000000"/>
                <w:sz w:val="24"/>
                <w:szCs w:val="24"/>
              </w:rPr>
            </w:pPr>
          </w:p>
        </w:tc>
        <w:tc>
          <w:tcPr>
            <w:tcW w:w="927" w:type="dxa"/>
            <w:vMerge w:val="continue"/>
            <w:tcBorders>
              <w:top w:val="single" w:color="000000" w:sz="8" w:space="0"/>
              <w:left w:val="single" w:color="000000" w:sz="8" w:space="0"/>
              <w:bottom w:val="single" w:color="000000" w:sz="8" w:space="0"/>
              <w:right w:val="single" w:color="000000" w:sz="8" w:space="0"/>
            </w:tcBorders>
            <w:noWrap/>
            <w:vAlign w:val="center"/>
          </w:tcPr>
          <w:p w14:paraId="2CABAAC0">
            <w:pPr>
              <w:snapToGrid w:val="0"/>
              <w:jc w:val="center"/>
              <w:rPr>
                <w:rFonts w:ascii="宋体" w:hAnsi="宋体" w:cs="宋体"/>
                <w:color w:val="000000"/>
                <w:sz w:val="24"/>
                <w:szCs w:val="24"/>
              </w:rPr>
            </w:pPr>
          </w:p>
        </w:tc>
        <w:tc>
          <w:tcPr>
            <w:tcW w:w="0" w:type="auto"/>
            <w:tcBorders>
              <w:top w:val="single" w:color="000000" w:sz="8" w:space="0"/>
              <w:left w:val="single" w:color="000000" w:sz="8" w:space="0"/>
              <w:bottom w:val="single" w:color="000000" w:sz="8" w:space="0"/>
              <w:right w:val="single" w:color="000000" w:sz="8" w:space="0"/>
            </w:tcBorders>
            <w:noWrap/>
            <w:vAlign w:val="center"/>
          </w:tcPr>
          <w:p w14:paraId="04F6E3FF">
            <w:pPr>
              <w:widowControl/>
              <w:snapToGrid w:val="0"/>
              <w:jc w:val="center"/>
              <w:textAlignment w:val="center"/>
              <w:rPr>
                <w:rFonts w:ascii="宋体" w:hAnsi="宋体" w:cs="宋体"/>
                <w:kern w:val="0"/>
                <w:sz w:val="24"/>
                <w:szCs w:val="24"/>
                <w:lang w:bidi="ar"/>
              </w:rPr>
            </w:pPr>
            <w:r>
              <w:rPr>
                <w:rFonts w:ascii="宋体" w:hAnsi="宋体" w:cs="宋体"/>
                <w:sz w:val="24"/>
                <w:szCs w:val="24"/>
              </w:rPr>
              <w:t>综合管理平台服务器</w:t>
            </w:r>
          </w:p>
        </w:tc>
        <w:tc>
          <w:tcPr>
            <w:tcW w:w="925" w:type="dxa"/>
            <w:tcBorders>
              <w:top w:val="single" w:color="000000" w:sz="8" w:space="0"/>
              <w:left w:val="single" w:color="000000" w:sz="8" w:space="0"/>
              <w:bottom w:val="single" w:color="000000" w:sz="8" w:space="0"/>
              <w:right w:val="single" w:color="000000" w:sz="8" w:space="0"/>
            </w:tcBorders>
            <w:noWrap/>
            <w:vAlign w:val="center"/>
          </w:tcPr>
          <w:p w14:paraId="48C13DEE">
            <w:pPr>
              <w:widowControl/>
              <w:snapToGrid w:val="0"/>
              <w:jc w:val="center"/>
              <w:textAlignment w:val="center"/>
              <w:rPr>
                <w:rFonts w:ascii="宋体" w:hAnsi="宋体" w:cs="宋体"/>
                <w:kern w:val="0"/>
                <w:sz w:val="24"/>
                <w:szCs w:val="24"/>
                <w:lang w:bidi="ar"/>
              </w:rPr>
            </w:pPr>
            <w:r>
              <w:rPr>
                <w:rFonts w:hint="eastAsia" w:ascii="宋体" w:hAnsi="宋体" w:cs="宋体"/>
                <w:kern w:val="0"/>
                <w:sz w:val="24"/>
                <w:szCs w:val="24"/>
                <w:lang w:bidi="ar"/>
              </w:rPr>
              <w:t>蓝色星际</w:t>
            </w:r>
          </w:p>
        </w:tc>
        <w:tc>
          <w:tcPr>
            <w:tcW w:w="2184" w:type="dxa"/>
            <w:tcBorders>
              <w:top w:val="single" w:color="000000" w:sz="8" w:space="0"/>
              <w:left w:val="single" w:color="000000" w:sz="8" w:space="0"/>
              <w:bottom w:val="single" w:color="000000" w:sz="8" w:space="0"/>
              <w:right w:val="single" w:color="000000" w:sz="8" w:space="0"/>
            </w:tcBorders>
            <w:noWrap/>
            <w:vAlign w:val="center"/>
          </w:tcPr>
          <w:p w14:paraId="7BD33EBC">
            <w:pPr>
              <w:snapToGrid w:val="0"/>
              <w:jc w:val="center"/>
              <w:rPr>
                <w:rFonts w:ascii="宋体" w:hAnsi="宋体" w:cs="宋体"/>
                <w:sz w:val="24"/>
                <w:szCs w:val="24"/>
              </w:rPr>
            </w:pPr>
            <w:r>
              <w:rPr>
                <w:rFonts w:ascii="宋体" w:hAnsi="宋体" w:cs="宋体"/>
                <w:sz w:val="24"/>
                <w:szCs w:val="24"/>
              </w:rPr>
              <w:t>BSTARCENTER3000</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1C126C9B">
            <w:pPr>
              <w:widowControl/>
              <w:snapToGrid w:val="0"/>
              <w:jc w:val="center"/>
              <w:textAlignment w:val="center"/>
              <w:rPr>
                <w:rFonts w:ascii="宋体" w:hAnsi="宋体" w:cs="宋体"/>
                <w:kern w:val="0"/>
                <w:sz w:val="24"/>
                <w:szCs w:val="24"/>
                <w:lang w:bidi="ar"/>
              </w:rPr>
            </w:pPr>
            <w:r>
              <w:rPr>
                <w:rFonts w:hint="eastAsia" w:ascii="宋体" w:hAnsi="宋体" w:cs="宋体"/>
                <w:kern w:val="0"/>
                <w:sz w:val="24"/>
                <w:szCs w:val="24"/>
                <w:lang w:bidi="ar"/>
              </w:rPr>
              <w:t>1</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016189D8">
            <w:pPr>
              <w:widowControl/>
              <w:snapToGrid w:val="0"/>
              <w:jc w:val="center"/>
              <w:textAlignment w:val="center"/>
              <w:rPr>
                <w:rFonts w:ascii="宋体" w:hAnsi="宋体" w:cs="宋体"/>
                <w:kern w:val="0"/>
                <w:sz w:val="24"/>
                <w:szCs w:val="24"/>
                <w:lang w:bidi="ar"/>
              </w:rPr>
            </w:pPr>
            <w:r>
              <w:rPr>
                <w:rFonts w:hint="eastAsia" w:ascii="宋体" w:hAnsi="宋体" w:cs="宋体"/>
                <w:kern w:val="0"/>
                <w:sz w:val="24"/>
                <w:szCs w:val="24"/>
                <w:lang w:bidi="ar"/>
              </w:rPr>
              <w:t>台</w:t>
            </w:r>
          </w:p>
        </w:tc>
      </w:tr>
      <w:tr w14:paraId="7B6A13C6">
        <w:tblPrEx>
          <w:tblCellMar>
            <w:top w:w="0" w:type="dxa"/>
            <w:left w:w="108" w:type="dxa"/>
            <w:bottom w:w="0" w:type="dxa"/>
            <w:right w:w="108" w:type="dxa"/>
          </w:tblCellMar>
        </w:tblPrEx>
        <w:trPr>
          <w:trHeight w:val="391" w:hRule="atLeast"/>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7759DA7E">
            <w:pPr>
              <w:snapToGrid w:val="0"/>
              <w:jc w:val="center"/>
              <w:rPr>
                <w:rFonts w:ascii="宋体" w:hAnsi="宋体" w:cs="宋体"/>
                <w:color w:val="000000"/>
                <w:sz w:val="24"/>
                <w:szCs w:val="24"/>
              </w:rPr>
            </w:pPr>
          </w:p>
        </w:tc>
        <w:tc>
          <w:tcPr>
            <w:tcW w:w="927" w:type="dxa"/>
            <w:vMerge w:val="continue"/>
            <w:tcBorders>
              <w:top w:val="single" w:color="000000" w:sz="8" w:space="0"/>
              <w:left w:val="single" w:color="000000" w:sz="8" w:space="0"/>
              <w:bottom w:val="single" w:color="000000" w:sz="8" w:space="0"/>
              <w:right w:val="single" w:color="000000" w:sz="8" w:space="0"/>
            </w:tcBorders>
            <w:noWrap/>
            <w:vAlign w:val="center"/>
          </w:tcPr>
          <w:p w14:paraId="5DDACFA7">
            <w:pPr>
              <w:snapToGrid w:val="0"/>
              <w:jc w:val="center"/>
              <w:rPr>
                <w:rFonts w:ascii="宋体" w:hAnsi="宋体" w:cs="宋体"/>
                <w:color w:val="000000"/>
                <w:sz w:val="24"/>
                <w:szCs w:val="24"/>
              </w:rPr>
            </w:pPr>
          </w:p>
        </w:tc>
        <w:tc>
          <w:tcPr>
            <w:tcW w:w="0" w:type="auto"/>
            <w:tcBorders>
              <w:top w:val="single" w:color="000000" w:sz="8" w:space="0"/>
              <w:left w:val="single" w:color="000000" w:sz="8" w:space="0"/>
              <w:bottom w:val="single" w:color="000000" w:sz="8" w:space="0"/>
              <w:right w:val="single" w:color="000000" w:sz="8" w:space="0"/>
            </w:tcBorders>
            <w:noWrap/>
            <w:vAlign w:val="center"/>
          </w:tcPr>
          <w:p w14:paraId="3220E6C2">
            <w:pPr>
              <w:widowControl/>
              <w:snapToGrid w:val="0"/>
              <w:jc w:val="center"/>
              <w:textAlignment w:val="center"/>
              <w:rPr>
                <w:rFonts w:ascii="宋体" w:hAnsi="宋体" w:cs="宋体"/>
                <w:kern w:val="0"/>
                <w:sz w:val="24"/>
                <w:szCs w:val="24"/>
                <w:lang w:bidi="ar"/>
              </w:rPr>
            </w:pPr>
            <w:r>
              <w:rPr>
                <w:rFonts w:ascii="宋体" w:hAnsi="宋体" w:cs="宋体"/>
                <w:sz w:val="24"/>
                <w:szCs w:val="24"/>
              </w:rPr>
              <w:t>存储服务器</w:t>
            </w:r>
          </w:p>
        </w:tc>
        <w:tc>
          <w:tcPr>
            <w:tcW w:w="925" w:type="dxa"/>
            <w:tcBorders>
              <w:top w:val="single" w:color="000000" w:sz="8" w:space="0"/>
              <w:left w:val="single" w:color="000000" w:sz="8" w:space="0"/>
              <w:bottom w:val="single" w:color="000000" w:sz="8" w:space="0"/>
              <w:right w:val="single" w:color="000000" w:sz="8" w:space="0"/>
            </w:tcBorders>
            <w:noWrap/>
            <w:vAlign w:val="center"/>
          </w:tcPr>
          <w:p w14:paraId="71296F17">
            <w:pPr>
              <w:widowControl/>
              <w:snapToGrid w:val="0"/>
              <w:jc w:val="center"/>
              <w:textAlignment w:val="center"/>
              <w:rPr>
                <w:rFonts w:ascii="宋体" w:hAnsi="宋体" w:cs="宋体"/>
                <w:kern w:val="0"/>
                <w:sz w:val="24"/>
                <w:szCs w:val="24"/>
                <w:lang w:bidi="ar"/>
              </w:rPr>
            </w:pPr>
            <w:r>
              <w:rPr>
                <w:rFonts w:hint="eastAsia" w:ascii="宋体" w:hAnsi="宋体" w:cs="宋体"/>
                <w:kern w:val="0"/>
                <w:sz w:val="24"/>
                <w:szCs w:val="24"/>
                <w:lang w:bidi="ar"/>
              </w:rPr>
              <w:t>蓝色星际</w:t>
            </w:r>
          </w:p>
        </w:tc>
        <w:tc>
          <w:tcPr>
            <w:tcW w:w="2184" w:type="dxa"/>
            <w:tcBorders>
              <w:top w:val="single" w:color="000000" w:sz="8" w:space="0"/>
              <w:left w:val="single" w:color="000000" w:sz="8" w:space="0"/>
              <w:bottom w:val="single" w:color="000000" w:sz="8" w:space="0"/>
              <w:right w:val="single" w:color="000000" w:sz="8" w:space="0"/>
            </w:tcBorders>
            <w:noWrap/>
            <w:vAlign w:val="center"/>
          </w:tcPr>
          <w:p w14:paraId="0C13404C">
            <w:pPr>
              <w:snapToGrid w:val="0"/>
              <w:jc w:val="center"/>
              <w:rPr>
                <w:rFonts w:ascii="宋体" w:hAnsi="宋体" w:cs="宋体"/>
                <w:sz w:val="24"/>
                <w:szCs w:val="24"/>
              </w:rPr>
            </w:pPr>
            <w:r>
              <w:rPr>
                <w:rFonts w:ascii="宋体" w:hAnsi="宋体" w:cs="宋体"/>
                <w:sz w:val="24"/>
                <w:szCs w:val="24"/>
              </w:rPr>
              <w:t>BlueStarVM200-HF</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43BCA6A1">
            <w:pPr>
              <w:widowControl/>
              <w:snapToGrid w:val="0"/>
              <w:jc w:val="center"/>
              <w:textAlignment w:val="center"/>
              <w:rPr>
                <w:rFonts w:ascii="宋体" w:hAnsi="宋体" w:cs="宋体"/>
                <w:kern w:val="0"/>
                <w:sz w:val="24"/>
                <w:szCs w:val="24"/>
                <w:lang w:bidi="ar"/>
              </w:rPr>
            </w:pPr>
            <w:r>
              <w:rPr>
                <w:rFonts w:hint="eastAsia" w:ascii="宋体" w:hAnsi="宋体" w:cs="宋体"/>
                <w:kern w:val="0"/>
                <w:sz w:val="24"/>
                <w:szCs w:val="24"/>
                <w:lang w:bidi="ar"/>
              </w:rPr>
              <w:t>1</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32A7D477">
            <w:pPr>
              <w:widowControl/>
              <w:snapToGrid w:val="0"/>
              <w:jc w:val="center"/>
              <w:textAlignment w:val="center"/>
              <w:rPr>
                <w:rFonts w:ascii="宋体" w:hAnsi="宋体" w:cs="宋体"/>
                <w:kern w:val="0"/>
                <w:sz w:val="24"/>
                <w:szCs w:val="24"/>
                <w:lang w:bidi="ar"/>
              </w:rPr>
            </w:pPr>
            <w:r>
              <w:rPr>
                <w:rFonts w:hint="eastAsia" w:ascii="宋体" w:hAnsi="宋体" w:cs="宋体"/>
                <w:kern w:val="0"/>
                <w:sz w:val="24"/>
                <w:szCs w:val="24"/>
                <w:lang w:bidi="ar"/>
              </w:rPr>
              <w:t>台</w:t>
            </w:r>
          </w:p>
        </w:tc>
      </w:tr>
      <w:tr w14:paraId="40D26E3F">
        <w:tblPrEx>
          <w:tblCellMar>
            <w:top w:w="0" w:type="dxa"/>
            <w:left w:w="108" w:type="dxa"/>
            <w:bottom w:w="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7DA51BBC">
            <w:pPr>
              <w:snapToGrid w:val="0"/>
              <w:jc w:val="center"/>
              <w:rPr>
                <w:rFonts w:ascii="宋体" w:hAnsi="宋体" w:cs="宋体"/>
                <w:color w:val="000000"/>
                <w:sz w:val="24"/>
                <w:szCs w:val="24"/>
              </w:rPr>
            </w:pPr>
          </w:p>
        </w:tc>
        <w:tc>
          <w:tcPr>
            <w:tcW w:w="927" w:type="dxa"/>
            <w:vMerge w:val="continue"/>
            <w:tcBorders>
              <w:top w:val="single" w:color="000000" w:sz="8" w:space="0"/>
              <w:left w:val="single" w:color="000000" w:sz="8" w:space="0"/>
              <w:bottom w:val="single" w:color="000000" w:sz="8" w:space="0"/>
              <w:right w:val="single" w:color="000000" w:sz="8" w:space="0"/>
            </w:tcBorders>
            <w:noWrap/>
            <w:vAlign w:val="center"/>
          </w:tcPr>
          <w:p w14:paraId="6DA2A31C">
            <w:pPr>
              <w:snapToGrid w:val="0"/>
              <w:jc w:val="center"/>
              <w:rPr>
                <w:rFonts w:ascii="宋体" w:hAnsi="宋体" w:cs="宋体"/>
                <w:color w:val="000000"/>
                <w:sz w:val="24"/>
                <w:szCs w:val="24"/>
              </w:rPr>
            </w:pPr>
          </w:p>
        </w:tc>
        <w:tc>
          <w:tcPr>
            <w:tcW w:w="0" w:type="auto"/>
            <w:tcBorders>
              <w:top w:val="single" w:color="000000" w:sz="8" w:space="0"/>
              <w:left w:val="single" w:color="000000" w:sz="8" w:space="0"/>
              <w:bottom w:val="single" w:color="000000" w:sz="8" w:space="0"/>
              <w:right w:val="single" w:color="000000" w:sz="8" w:space="0"/>
            </w:tcBorders>
            <w:noWrap/>
            <w:vAlign w:val="center"/>
          </w:tcPr>
          <w:p w14:paraId="6425801F">
            <w:pPr>
              <w:widowControl/>
              <w:snapToGrid w:val="0"/>
              <w:jc w:val="center"/>
              <w:textAlignment w:val="center"/>
              <w:rPr>
                <w:rFonts w:ascii="宋体" w:hAnsi="宋体" w:cs="宋体"/>
                <w:kern w:val="0"/>
                <w:sz w:val="24"/>
                <w:szCs w:val="24"/>
                <w:lang w:bidi="ar"/>
              </w:rPr>
            </w:pPr>
            <w:r>
              <w:rPr>
                <w:rFonts w:ascii="宋体" w:hAnsi="宋体" w:cs="宋体"/>
                <w:sz w:val="24"/>
                <w:szCs w:val="24"/>
              </w:rPr>
              <w:t>GIS电子地图服务器</w:t>
            </w:r>
          </w:p>
        </w:tc>
        <w:tc>
          <w:tcPr>
            <w:tcW w:w="925" w:type="dxa"/>
            <w:tcBorders>
              <w:top w:val="single" w:color="000000" w:sz="8" w:space="0"/>
              <w:left w:val="single" w:color="000000" w:sz="8" w:space="0"/>
              <w:bottom w:val="single" w:color="000000" w:sz="8" w:space="0"/>
              <w:right w:val="single" w:color="000000" w:sz="8" w:space="0"/>
            </w:tcBorders>
            <w:noWrap/>
            <w:vAlign w:val="center"/>
          </w:tcPr>
          <w:p w14:paraId="433DA6C0">
            <w:pPr>
              <w:widowControl/>
              <w:snapToGrid w:val="0"/>
              <w:jc w:val="center"/>
              <w:textAlignment w:val="center"/>
              <w:rPr>
                <w:rFonts w:ascii="宋体" w:hAnsi="宋体" w:cs="宋体"/>
                <w:kern w:val="0"/>
                <w:sz w:val="24"/>
                <w:szCs w:val="24"/>
                <w:lang w:bidi="ar"/>
              </w:rPr>
            </w:pPr>
            <w:r>
              <w:rPr>
                <w:rFonts w:hint="eastAsia" w:ascii="宋体" w:hAnsi="宋体" w:cs="宋体"/>
                <w:kern w:val="0"/>
                <w:sz w:val="24"/>
                <w:szCs w:val="24"/>
                <w:lang w:bidi="ar"/>
              </w:rPr>
              <w:t>蓝色星际</w:t>
            </w:r>
          </w:p>
        </w:tc>
        <w:tc>
          <w:tcPr>
            <w:tcW w:w="2184" w:type="dxa"/>
            <w:tcBorders>
              <w:top w:val="single" w:color="000000" w:sz="8" w:space="0"/>
              <w:left w:val="single" w:color="000000" w:sz="8" w:space="0"/>
              <w:bottom w:val="single" w:color="000000" w:sz="8" w:space="0"/>
              <w:right w:val="single" w:color="000000" w:sz="8" w:space="0"/>
            </w:tcBorders>
            <w:noWrap/>
            <w:vAlign w:val="center"/>
          </w:tcPr>
          <w:p w14:paraId="53BA2B78">
            <w:pPr>
              <w:snapToGrid w:val="0"/>
              <w:jc w:val="center"/>
              <w:rPr>
                <w:rFonts w:ascii="宋体" w:hAnsi="宋体" w:cs="宋体"/>
                <w:sz w:val="24"/>
                <w:szCs w:val="24"/>
              </w:rPr>
            </w:pPr>
            <w:r>
              <w:rPr>
                <w:rFonts w:ascii="宋体" w:hAnsi="宋体" w:cs="宋体"/>
                <w:sz w:val="24"/>
                <w:szCs w:val="24"/>
              </w:rPr>
              <w:t>BSTARCENTER3000</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081EA9EC">
            <w:pPr>
              <w:widowControl/>
              <w:snapToGrid w:val="0"/>
              <w:jc w:val="center"/>
              <w:textAlignment w:val="center"/>
              <w:rPr>
                <w:rFonts w:ascii="宋体" w:hAnsi="宋体" w:cs="宋体"/>
                <w:kern w:val="0"/>
                <w:sz w:val="24"/>
                <w:szCs w:val="24"/>
                <w:lang w:bidi="ar"/>
              </w:rPr>
            </w:pPr>
            <w:r>
              <w:rPr>
                <w:rFonts w:hint="eastAsia" w:ascii="宋体" w:hAnsi="宋体" w:cs="宋体"/>
                <w:kern w:val="0"/>
                <w:sz w:val="24"/>
                <w:szCs w:val="24"/>
                <w:lang w:bidi="ar"/>
              </w:rPr>
              <w:t>1</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411877CD">
            <w:pPr>
              <w:widowControl/>
              <w:snapToGrid w:val="0"/>
              <w:jc w:val="center"/>
              <w:textAlignment w:val="center"/>
              <w:rPr>
                <w:rFonts w:ascii="宋体" w:hAnsi="宋体" w:cs="宋体"/>
                <w:kern w:val="0"/>
                <w:sz w:val="24"/>
                <w:szCs w:val="24"/>
                <w:lang w:bidi="ar"/>
              </w:rPr>
            </w:pPr>
            <w:r>
              <w:rPr>
                <w:rFonts w:hint="eastAsia" w:ascii="宋体" w:hAnsi="宋体" w:cs="宋体"/>
                <w:kern w:val="0"/>
                <w:sz w:val="24"/>
                <w:szCs w:val="24"/>
                <w:lang w:bidi="ar"/>
              </w:rPr>
              <w:t>台</w:t>
            </w:r>
          </w:p>
        </w:tc>
      </w:tr>
      <w:tr w14:paraId="712F3A1C">
        <w:tblPrEx>
          <w:tblCellMar>
            <w:top w:w="0" w:type="dxa"/>
            <w:left w:w="108" w:type="dxa"/>
            <w:bottom w:w="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7D837C3F">
            <w:pPr>
              <w:snapToGrid w:val="0"/>
              <w:jc w:val="center"/>
              <w:rPr>
                <w:rFonts w:ascii="宋体" w:hAnsi="宋体" w:cs="宋体"/>
                <w:color w:val="000000"/>
                <w:sz w:val="24"/>
                <w:szCs w:val="24"/>
              </w:rPr>
            </w:pPr>
          </w:p>
        </w:tc>
        <w:tc>
          <w:tcPr>
            <w:tcW w:w="927" w:type="dxa"/>
            <w:vMerge w:val="continue"/>
            <w:tcBorders>
              <w:top w:val="single" w:color="000000" w:sz="8" w:space="0"/>
              <w:left w:val="single" w:color="000000" w:sz="8" w:space="0"/>
              <w:bottom w:val="single" w:color="000000" w:sz="8" w:space="0"/>
              <w:right w:val="single" w:color="000000" w:sz="8" w:space="0"/>
            </w:tcBorders>
            <w:noWrap/>
            <w:vAlign w:val="center"/>
          </w:tcPr>
          <w:p w14:paraId="088B7FC1">
            <w:pPr>
              <w:snapToGrid w:val="0"/>
              <w:jc w:val="center"/>
              <w:rPr>
                <w:rFonts w:ascii="宋体" w:hAnsi="宋体" w:cs="宋体"/>
                <w:color w:val="000000"/>
                <w:sz w:val="24"/>
                <w:szCs w:val="24"/>
              </w:rPr>
            </w:pPr>
          </w:p>
        </w:tc>
        <w:tc>
          <w:tcPr>
            <w:tcW w:w="0" w:type="auto"/>
            <w:tcBorders>
              <w:top w:val="single" w:color="000000" w:sz="8" w:space="0"/>
              <w:left w:val="single" w:color="000000" w:sz="8" w:space="0"/>
              <w:bottom w:val="single" w:color="000000" w:sz="8" w:space="0"/>
              <w:right w:val="single" w:color="000000" w:sz="8" w:space="0"/>
            </w:tcBorders>
            <w:noWrap/>
            <w:vAlign w:val="center"/>
          </w:tcPr>
          <w:p w14:paraId="686E5366">
            <w:pPr>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人脸分析服务器</w:t>
            </w:r>
          </w:p>
        </w:tc>
        <w:tc>
          <w:tcPr>
            <w:tcW w:w="925" w:type="dxa"/>
            <w:tcBorders>
              <w:top w:val="single" w:color="000000" w:sz="8" w:space="0"/>
              <w:left w:val="single" w:color="000000" w:sz="8" w:space="0"/>
              <w:bottom w:val="single" w:color="000000" w:sz="8" w:space="0"/>
              <w:right w:val="single" w:color="000000" w:sz="8" w:space="0"/>
            </w:tcBorders>
            <w:noWrap/>
            <w:vAlign w:val="center"/>
          </w:tcPr>
          <w:p w14:paraId="298EAA2A">
            <w:pPr>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蓝色星际</w:t>
            </w:r>
          </w:p>
        </w:tc>
        <w:tc>
          <w:tcPr>
            <w:tcW w:w="2184" w:type="dxa"/>
            <w:tcBorders>
              <w:top w:val="single" w:color="000000" w:sz="8" w:space="0"/>
              <w:left w:val="single" w:color="000000" w:sz="8" w:space="0"/>
              <w:bottom w:val="single" w:color="000000" w:sz="8" w:space="0"/>
              <w:right w:val="single" w:color="000000" w:sz="8" w:space="0"/>
            </w:tcBorders>
            <w:noWrap/>
            <w:vAlign w:val="center"/>
          </w:tcPr>
          <w:p w14:paraId="17910301">
            <w:pPr>
              <w:snapToGrid w:val="0"/>
              <w:jc w:val="center"/>
              <w:rPr>
                <w:rFonts w:ascii="宋体" w:hAnsi="宋体" w:cs="宋体"/>
                <w:sz w:val="24"/>
                <w:szCs w:val="24"/>
              </w:rPr>
            </w:pPr>
            <w:r>
              <w:rPr>
                <w:rFonts w:ascii="宋体" w:hAnsi="宋体" w:cs="宋体"/>
                <w:sz w:val="24"/>
                <w:szCs w:val="24"/>
              </w:rPr>
              <w:t>BSR-FR8100-C80</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009B3B74">
            <w:pPr>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1</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1C8FF154">
            <w:pPr>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台</w:t>
            </w:r>
          </w:p>
        </w:tc>
      </w:tr>
      <w:tr w14:paraId="1B7B1232">
        <w:tblPrEx>
          <w:tblCellMar>
            <w:top w:w="0" w:type="dxa"/>
            <w:left w:w="108" w:type="dxa"/>
            <w:bottom w:w="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0A5D49E3">
            <w:pPr>
              <w:snapToGrid w:val="0"/>
              <w:jc w:val="center"/>
              <w:rPr>
                <w:rFonts w:ascii="宋体" w:hAnsi="宋体" w:cs="宋体"/>
                <w:color w:val="000000"/>
                <w:sz w:val="24"/>
                <w:szCs w:val="24"/>
              </w:rPr>
            </w:pPr>
          </w:p>
        </w:tc>
        <w:tc>
          <w:tcPr>
            <w:tcW w:w="927" w:type="dxa"/>
            <w:vMerge w:val="continue"/>
            <w:tcBorders>
              <w:top w:val="single" w:color="000000" w:sz="8" w:space="0"/>
              <w:left w:val="single" w:color="000000" w:sz="8" w:space="0"/>
              <w:bottom w:val="single" w:color="000000" w:sz="8" w:space="0"/>
              <w:right w:val="single" w:color="000000" w:sz="8" w:space="0"/>
            </w:tcBorders>
            <w:noWrap/>
            <w:vAlign w:val="center"/>
          </w:tcPr>
          <w:p w14:paraId="6EAA3F4D">
            <w:pPr>
              <w:snapToGrid w:val="0"/>
              <w:jc w:val="center"/>
              <w:rPr>
                <w:rFonts w:ascii="宋体" w:hAnsi="宋体" w:cs="宋体"/>
                <w:color w:val="000000"/>
                <w:sz w:val="24"/>
                <w:szCs w:val="24"/>
              </w:rPr>
            </w:pPr>
          </w:p>
        </w:tc>
        <w:tc>
          <w:tcPr>
            <w:tcW w:w="0" w:type="auto"/>
            <w:tcBorders>
              <w:top w:val="single" w:color="000000" w:sz="8" w:space="0"/>
              <w:left w:val="single" w:color="000000" w:sz="8" w:space="0"/>
              <w:bottom w:val="single" w:color="000000" w:sz="8" w:space="0"/>
              <w:right w:val="single" w:color="000000" w:sz="8" w:space="0"/>
            </w:tcBorders>
            <w:noWrap/>
            <w:vAlign w:val="center"/>
          </w:tcPr>
          <w:p w14:paraId="4A34C93F">
            <w:pPr>
              <w:widowControl/>
              <w:snapToGrid w:val="0"/>
              <w:jc w:val="center"/>
              <w:textAlignment w:val="center"/>
              <w:rPr>
                <w:rFonts w:ascii="宋体" w:hAnsi="宋体" w:cs="宋体"/>
                <w:sz w:val="24"/>
                <w:szCs w:val="24"/>
              </w:rPr>
            </w:pPr>
            <w:r>
              <w:rPr>
                <w:rFonts w:ascii="宋体" w:hAnsi="宋体" w:cs="宋体"/>
                <w:sz w:val="24"/>
                <w:szCs w:val="24"/>
              </w:rPr>
              <w:t>两路高清解码器</w:t>
            </w:r>
          </w:p>
        </w:tc>
        <w:tc>
          <w:tcPr>
            <w:tcW w:w="925" w:type="dxa"/>
            <w:tcBorders>
              <w:top w:val="single" w:color="000000" w:sz="8" w:space="0"/>
              <w:left w:val="single" w:color="000000" w:sz="8" w:space="0"/>
              <w:bottom w:val="single" w:color="000000" w:sz="8" w:space="0"/>
              <w:right w:val="single" w:color="000000" w:sz="8" w:space="0"/>
            </w:tcBorders>
            <w:noWrap/>
            <w:vAlign w:val="center"/>
          </w:tcPr>
          <w:p w14:paraId="1B786521">
            <w:pPr>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蓝色星际</w:t>
            </w:r>
          </w:p>
        </w:tc>
        <w:tc>
          <w:tcPr>
            <w:tcW w:w="2184" w:type="dxa"/>
            <w:tcBorders>
              <w:top w:val="single" w:color="000000" w:sz="8" w:space="0"/>
              <w:left w:val="single" w:color="000000" w:sz="8" w:space="0"/>
              <w:bottom w:val="single" w:color="000000" w:sz="8" w:space="0"/>
              <w:right w:val="single" w:color="000000" w:sz="8" w:space="0"/>
            </w:tcBorders>
            <w:noWrap/>
            <w:vAlign w:val="center"/>
          </w:tcPr>
          <w:p w14:paraId="0E731D72">
            <w:pPr>
              <w:snapToGrid w:val="0"/>
              <w:jc w:val="center"/>
              <w:rPr>
                <w:rFonts w:ascii="宋体" w:hAnsi="宋体" w:cs="宋体"/>
                <w:sz w:val="24"/>
                <w:szCs w:val="24"/>
              </w:rPr>
            </w:pPr>
            <w:r>
              <w:rPr>
                <w:rFonts w:ascii="宋体" w:hAnsi="宋体" w:cs="宋体"/>
                <w:sz w:val="24"/>
                <w:szCs w:val="24"/>
              </w:rPr>
              <w:t>BSR-TR02C</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621742FF">
            <w:pPr>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9</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3901BB69">
            <w:pPr>
              <w:widowControl/>
              <w:snapToGrid w:val="0"/>
              <w:jc w:val="center"/>
              <w:textAlignment w:val="center"/>
              <w:rPr>
                <w:rFonts w:ascii="宋体" w:hAnsi="宋体" w:cs="宋体"/>
                <w:sz w:val="24"/>
                <w:szCs w:val="24"/>
              </w:rPr>
            </w:pPr>
            <w:r>
              <w:rPr>
                <w:rFonts w:hint="eastAsia" w:ascii="宋体" w:hAnsi="宋体" w:cs="宋体"/>
                <w:kern w:val="0"/>
                <w:sz w:val="24"/>
                <w:szCs w:val="24"/>
                <w:lang w:bidi="ar"/>
              </w:rPr>
              <w:t>台</w:t>
            </w:r>
          </w:p>
        </w:tc>
      </w:tr>
      <w:tr w14:paraId="4A550E4E">
        <w:tblPrEx>
          <w:tblCellMar>
            <w:top w:w="0" w:type="dxa"/>
            <w:left w:w="108" w:type="dxa"/>
            <w:bottom w:w="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7CE1BC5B">
            <w:pPr>
              <w:snapToGrid w:val="0"/>
              <w:jc w:val="center"/>
              <w:rPr>
                <w:rFonts w:ascii="宋体" w:hAnsi="宋体" w:cs="宋体"/>
                <w:color w:val="000000"/>
                <w:sz w:val="24"/>
                <w:szCs w:val="24"/>
              </w:rPr>
            </w:pPr>
          </w:p>
        </w:tc>
        <w:tc>
          <w:tcPr>
            <w:tcW w:w="927" w:type="dxa"/>
            <w:tcBorders>
              <w:top w:val="single" w:color="000000" w:sz="8" w:space="0"/>
              <w:left w:val="single" w:color="000000" w:sz="8" w:space="0"/>
              <w:bottom w:val="single" w:color="000000" w:sz="8" w:space="0"/>
              <w:right w:val="single" w:color="000000" w:sz="8" w:space="0"/>
            </w:tcBorders>
            <w:noWrap/>
            <w:vAlign w:val="center"/>
          </w:tcPr>
          <w:p w14:paraId="41405382">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显示设备</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284DA341">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42寸专业液晶监视器</w:t>
            </w:r>
          </w:p>
        </w:tc>
        <w:tc>
          <w:tcPr>
            <w:tcW w:w="925" w:type="dxa"/>
            <w:tcBorders>
              <w:top w:val="single" w:color="000000" w:sz="8" w:space="0"/>
              <w:left w:val="single" w:color="000000" w:sz="8" w:space="0"/>
              <w:bottom w:val="single" w:color="000000" w:sz="8" w:space="0"/>
              <w:right w:val="single" w:color="000000" w:sz="8" w:space="0"/>
            </w:tcBorders>
            <w:noWrap/>
            <w:vAlign w:val="center"/>
          </w:tcPr>
          <w:p w14:paraId="766E7CC0">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LG</w:t>
            </w:r>
          </w:p>
        </w:tc>
        <w:tc>
          <w:tcPr>
            <w:tcW w:w="2184" w:type="dxa"/>
            <w:tcBorders>
              <w:top w:val="single" w:color="000000" w:sz="8" w:space="0"/>
              <w:left w:val="single" w:color="000000" w:sz="8" w:space="0"/>
              <w:bottom w:val="single" w:color="000000" w:sz="8" w:space="0"/>
              <w:right w:val="single" w:color="000000" w:sz="8" w:space="0"/>
            </w:tcBorders>
            <w:noWrap/>
            <w:vAlign w:val="center"/>
          </w:tcPr>
          <w:p w14:paraId="285F93EC">
            <w:pPr>
              <w:snapToGrid w:val="0"/>
              <w:jc w:val="center"/>
              <w:rPr>
                <w:rFonts w:ascii="宋体" w:hAnsi="宋体" w:cs="宋体"/>
                <w:color w:val="000000"/>
                <w:sz w:val="24"/>
                <w:szCs w:val="24"/>
              </w:rPr>
            </w:pP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6C4F1DF8">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3450FC22">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r>
      <w:tr w14:paraId="06590D7B">
        <w:tblPrEx>
          <w:tblCellMar>
            <w:top w:w="0" w:type="dxa"/>
            <w:left w:w="108" w:type="dxa"/>
            <w:bottom w:w="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3AB9BEFA">
            <w:pPr>
              <w:snapToGrid w:val="0"/>
              <w:jc w:val="center"/>
              <w:rPr>
                <w:rFonts w:ascii="宋体" w:hAnsi="宋体" w:cs="宋体"/>
                <w:color w:val="000000"/>
                <w:sz w:val="24"/>
                <w:szCs w:val="24"/>
              </w:rPr>
            </w:pPr>
          </w:p>
        </w:tc>
        <w:tc>
          <w:tcPr>
            <w:tcW w:w="927" w:type="dxa"/>
            <w:tcBorders>
              <w:top w:val="single" w:color="000000" w:sz="8" w:space="0"/>
              <w:left w:val="single" w:color="000000" w:sz="8" w:space="0"/>
              <w:bottom w:val="single" w:color="000000" w:sz="8" w:space="0"/>
              <w:right w:val="single" w:color="000000" w:sz="8" w:space="0"/>
            </w:tcBorders>
            <w:noWrap/>
            <w:vAlign w:val="center"/>
          </w:tcPr>
          <w:p w14:paraId="32491521">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解码设备</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15766EEC">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高清视音频解码器</w:t>
            </w:r>
          </w:p>
        </w:tc>
        <w:tc>
          <w:tcPr>
            <w:tcW w:w="925" w:type="dxa"/>
            <w:tcBorders>
              <w:top w:val="single" w:color="000000" w:sz="8" w:space="0"/>
              <w:left w:val="single" w:color="000000" w:sz="8" w:space="0"/>
              <w:bottom w:val="single" w:color="000000" w:sz="8" w:space="0"/>
              <w:right w:val="single" w:color="000000" w:sz="8" w:space="0"/>
            </w:tcBorders>
            <w:noWrap/>
            <w:vAlign w:val="center"/>
          </w:tcPr>
          <w:p w14:paraId="161C828C">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海康威视</w:t>
            </w:r>
          </w:p>
        </w:tc>
        <w:tc>
          <w:tcPr>
            <w:tcW w:w="2184" w:type="dxa"/>
            <w:tcBorders>
              <w:top w:val="single" w:color="000000" w:sz="8" w:space="0"/>
              <w:left w:val="single" w:color="000000" w:sz="8" w:space="0"/>
              <w:bottom w:val="single" w:color="000000" w:sz="8" w:space="0"/>
              <w:right w:val="single" w:color="000000" w:sz="8" w:space="0"/>
            </w:tcBorders>
            <w:noWrap/>
            <w:vAlign w:val="center"/>
          </w:tcPr>
          <w:p w14:paraId="213A0CE5">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DS-6408HD-T</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302ADF7F">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55C933DC">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r>
      <w:tr w14:paraId="1531DE89">
        <w:tblPrEx>
          <w:tblCellMar>
            <w:top w:w="0" w:type="dxa"/>
            <w:left w:w="108" w:type="dxa"/>
            <w:bottom w:w="0" w:type="dxa"/>
            <w:right w:w="108" w:type="dxa"/>
          </w:tblCellMar>
        </w:tblPrEx>
        <w:trPr>
          <w:jc w:val="center"/>
        </w:trPr>
        <w:tc>
          <w:tcPr>
            <w:tcW w:w="0" w:type="auto"/>
            <w:vMerge w:val="continue"/>
            <w:tcBorders>
              <w:top w:val="single" w:color="000000" w:sz="8" w:space="0"/>
              <w:left w:val="single" w:color="000000" w:sz="8" w:space="0"/>
              <w:bottom w:val="single" w:color="000000" w:sz="8" w:space="0"/>
              <w:right w:val="single" w:color="000000" w:sz="8" w:space="0"/>
            </w:tcBorders>
            <w:noWrap/>
            <w:vAlign w:val="center"/>
          </w:tcPr>
          <w:p w14:paraId="77F8D845">
            <w:pPr>
              <w:snapToGrid w:val="0"/>
              <w:jc w:val="center"/>
              <w:rPr>
                <w:rFonts w:ascii="宋体" w:hAnsi="宋体" w:cs="宋体"/>
                <w:color w:val="000000"/>
                <w:sz w:val="24"/>
                <w:szCs w:val="24"/>
              </w:rPr>
            </w:pPr>
          </w:p>
        </w:tc>
        <w:tc>
          <w:tcPr>
            <w:tcW w:w="927" w:type="dxa"/>
            <w:tcBorders>
              <w:top w:val="single" w:color="000000" w:sz="8" w:space="0"/>
              <w:left w:val="single" w:color="000000" w:sz="8" w:space="0"/>
              <w:bottom w:val="single" w:color="000000" w:sz="8" w:space="0"/>
              <w:right w:val="single" w:color="000000" w:sz="8" w:space="0"/>
            </w:tcBorders>
            <w:noWrap/>
            <w:vAlign w:val="center"/>
          </w:tcPr>
          <w:p w14:paraId="5356DFA9">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终端设备</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368DEFC0">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微型电子计算机</w:t>
            </w:r>
          </w:p>
        </w:tc>
        <w:tc>
          <w:tcPr>
            <w:tcW w:w="925" w:type="dxa"/>
            <w:tcBorders>
              <w:top w:val="single" w:color="000000" w:sz="8" w:space="0"/>
              <w:left w:val="single" w:color="000000" w:sz="8" w:space="0"/>
              <w:bottom w:val="single" w:color="000000" w:sz="8" w:space="0"/>
              <w:right w:val="single" w:color="000000" w:sz="8" w:space="0"/>
            </w:tcBorders>
            <w:noWrap/>
            <w:vAlign w:val="center"/>
          </w:tcPr>
          <w:p w14:paraId="62C7C012">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联想</w:t>
            </w:r>
          </w:p>
        </w:tc>
        <w:tc>
          <w:tcPr>
            <w:tcW w:w="2184" w:type="dxa"/>
            <w:tcBorders>
              <w:top w:val="single" w:color="000000" w:sz="8" w:space="0"/>
              <w:left w:val="single" w:color="000000" w:sz="8" w:space="0"/>
              <w:bottom w:val="single" w:color="000000" w:sz="8" w:space="0"/>
              <w:right w:val="single" w:color="000000" w:sz="8" w:space="0"/>
            </w:tcBorders>
            <w:noWrap/>
            <w:vAlign w:val="center"/>
          </w:tcPr>
          <w:p w14:paraId="153356B5">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M8400T</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229BD279">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15BB6016">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r>
      <w:tr w14:paraId="3C857569">
        <w:tblPrEx>
          <w:tblCellMar>
            <w:top w:w="0" w:type="dxa"/>
            <w:left w:w="108" w:type="dxa"/>
            <w:bottom w:w="0" w:type="dxa"/>
            <w:right w:w="108" w:type="dxa"/>
          </w:tblCellMar>
        </w:tblPrEx>
        <w:trPr>
          <w:jc w:val="center"/>
        </w:trPr>
        <w:tc>
          <w:tcPr>
            <w:tcW w:w="0" w:type="auto"/>
            <w:vMerge w:val="restart"/>
            <w:tcBorders>
              <w:top w:val="single" w:color="000000" w:sz="8" w:space="0"/>
              <w:left w:val="single" w:color="000000" w:sz="8" w:space="0"/>
              <w:bottom w:val="single" w:color="000000" w:sz="8" w:space="0"/>
              <w:right w:val="single" w:color="000000" w:sz="8" w:space="0"/>
            </w:tcBorders>
            <w:noWrap/>
            <w:vAlign w:val="center"/>
          </w:tcPr>
          <w:p w14:paraId="6D5BC4EA">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车辆管理系统</w:t>
            </w:r>
          </w:p>
        </w:tc>
        <w:tc>
          <w:tcPr>
            <w:tcW w:w="927" w:type="dxa"/>
            <w:tcBorders>
              <w:top w:val="single" w:color="000000" w:sz="8" w:space="0"/>
              <w:left w:val="single" w:color="000000" w:sz="8" w:space="0"/>
              <w:bottom w:val="single" w:color="000000" w:sz="8" w:space="0"/>
              <w:right w:val="single" w:color="000000" w:sz="8" w:space="0"/>
            </w:tcBorders>
            <w:noWrap/>
            <w:vAlign w:val="center"/>
          </w:tcPr>
          <w:p w14:paraId="28CE5F74">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前端设备</w:t>
            </w:r>
          </w:p>
        </w:tc>
        <w:tc>
          <w:tcPr>
            <w:tcW w:w="0" w:type="auto"/>
            <w:tcBorders>
              <w:top w:val="single" w:color="000000" w:sz="8" w:space="0"/>
              <w:left w:val="single" w:color="000000" w:sz="8" w:space="0"/>
              <w:bottom w:val="single" w:color="000000" w:sz="8" w:space="0"/>
              <w:right w:val="single" w:color="000000" w:sz="8" w:space="0"/>
            </w:tcBorders>
            <w:noWrap/>
            <w:vAlign w:val="center"/>
          </w:tcPr>
          <w:p w14:paraId="23B21CD9">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车辆道闸</w:t>
            </w:r>
          </w:p>
        </w:tc>
        <w:tc>
          <w:tcPr>
            <w:tcW w:w="925" w:type="dxa"/>
            <w:tcBorders>
              <w:top w:val="single" w:color="000000" w:sz="8" w:space="0"/>
              <w:left w:val="single" w:color="000000" w:sz="8" w:space="0"/>
              <w:bottom w:val="single" w:color="000000" w:sz="8" w:space="0"/>
              <w:right w:val="single" w:color="000000" w:sz="8" w:space="0"/>
            </w:tcBorders>
            <w:noWrap/>
            <w:vAlign w:val="center"/>
          </w:tcPr>
          <w:p w14:paraId="7E0CB2E2">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软杰</w:t>
            </w:r>
          </w:p>
        </w:tc>
        <w:tc>
          <w:tcPr>
            <w:tcW w:w="2184" w:type="dxa"/>
            <w:tcBorders>
              <w:top w:val="single" w:color="000000" w:sz="8" w:space="0"/>
              <w:left w:val="single" w:color="000000" w:sz="8" w:space="0"/>
              <w:bottom w:val="single" w:color="000000" w:sz="8" w:space="0"/>
              <w:right w:val="single" w:color="000000" w:sz="8" w:space="0"/>
            </w:tcBorders>
            <w:noWrap/>
            <w:vAlign w:val="center"/>
          </w:tcPr>
          <w:p w14:paraId="5BD28761">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道闸/抓拍摄像机/LED显示屏/交换机等</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693E309B">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4</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4EE493C8">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套</w:t>
            </w:r>
          </w:p>
        </w:tc>
      </w:tr>
      <w:tr w14:paraId="7D25BEB7">
        <w:tblPrEx>
          <w:tblCellMar>
            <w:top w:w="0" w:type="dxa"/>
            <w:left w:w="108" w:type="dxa"/>
            <w:bottom w:w="0" w:type="dxa"/>
            <w:right w:w="108" w:type="dxa"/>
          </w:tblCellMar>
        </w:tblPrEx>
        <w:trPr>
          <w:jc w:val="center"/>
        </w:trPr>
        <w:tc>
          <w:tcPr>
            <w:tcW w:w="1161" w:type="dxa"/>
            <w:vMerge w:val="continue"/>
            <w:tcBorders>
              <w:top w:val="single" w:color="000000" w:sz="8" w:space="0"/>
              <w:left w:val="single" w:color="000000" w:sz="8" w:space="0"/>
              <w:bottom w:val="single" w:color="000000" w:sz="8" w:space="0"/>
              <w:right w:val="single" w:color="000000" w:sz="8" w:space="0"/>
            </w:tcBorders>
            <w:noWrap/>
            <w:vAlign w:val="center"/>
          </w:tcPr>
          <w:p w14:paraId="656801A0">
            <w:pPr>
              <w:snapToGrid w:val="0"/>
              <w:jc w:val="center"/>
              <w:rPr>
                <w:rFonts w:ascii="宋体" w:hAnsi="宋体" w:cs="宋体"/>
                <w:color w:val="000000"/>
                <w:sz w:val="24"/>
                <w:szCs w:val="24"/>
              </w:rPr>
            </w:pPr>
          </w:p>
        </w:tc>
        <w:tc>
          <w:tcPr>
            <w:tcW w:w="927" w:type="dxa"/>
            <w:tcBorders>
              <w:top w:val="single" w:color="000000" w:sz="8" w:space="0"/>
              <w:left w:val="single" w:color="000000" w:sz="8" w:space="0"/>
              <w:bottom w:val="single" w:color="000000" w:sz="8" w:space="0"/>
              <w:right w:val="single" w:color="000000" w:sz="8" w:space="0"/>
            </w:tcBorders>
            <w:noWrap/>
            <w:vAlign w:val="center"/>
          </w:tcPr>
          <w:p w14:paraId="01C98525">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终端设备</w:t>
            </w:r>
          </w:p>
        </w:tc>
        <w:tc>
          <w:tcPr>
            <w:tcW w:w="2105" w:type="dxa"/>
            <w:tcBorders>
              <w:top w:val="single" w:color="000000" w:sz="8" w:space="0"/>
              <w:left w:val="single" w:color="000000" w:sz="8" w:space="0"/>
              <w:bottom w:val="single" w:color="000000" w:sz="8" w:space="0"/>
              <w:right w:val="single" w:color="000000" w:sz="8" w:space="0"/>
            </w:tcBorders>
            <w:noWrap/>
            <w:vAlign w:val="center"/>
          </w:tcPr>
          <w:p w14:paraId="1E6D12A8">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服务器及管理电脑</w:t>
            </w:r>
          </w:p>
        </w:tc>
        <w:tc>
          <w:tcPr>
            <w:tcW w:w="925" w:type="dxa"/>
            <w:tcBorders>
              <w:top w:val="single" w:color="000000" w:sz="8" w:space="0"/>
              <w:left w:val="single" w:color="000000" w:sz="8" w:space="0"/>
              <w:bottom w:val="single" w:color="000000" w:sz="8" w:space="0"/>
              <w:right w:val="single" w:color="000000" w:sz="8" w:space="0"/>
            </w:tcBorders>
            <w:noWrap/>
            <w:vAlign w:val="center"/>
          </w:tcPr>
          <w:p w14:paraId="0EBB29D7">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DELL</w:t>
            </w:r>
          </w:p>
        </w:tc>
        <w:tc>
          <w:tcPr>
            <w:tcW w:w="2184" w:type="dxa"/>
            <w:tcBorders>
              <w:top w:val="single" w:color="000000" w:sz="8" w:space="0"/>
              <w:left w:val="single" w:color="000000" w:sz="8" w:space="0"/>
              <w:bottom w:val="single" w:color="000000" w:sz="8" w:space="0"/>
              <w:right w:val="single" w:color="000000" w:sz="8" w:space="0"/>
            </w:tcBorders>
            <w:noWrap/>
            <w:vAlign w:val="center"/>
          </w:tcPr>
          <w:p w14:paraId="693DAFD8">
            <w:pPr>
              <w:snapToGrid w:val="0"/>
              <w:jc w:val="center"/>
              <w:rPr>
                <w:rFonts w:ascii="宋体" w:hAnsi="宋体" w:cs="宋体"/>
                <w:color w:val="000000"/>
                <w:sz w:val="24"/>
                <w:szCs w:val="24"/>
              </w:rPr>
            </w:pP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46F48771">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5</w:t>
            </w:r>
          </w:p>
        </w:tc>
        <w:tc>
          <w:tcPr>
            <w:tcW w:w="610" w:type="dxa"/>
            <w:tcBorders>
              <w:top w:val="single" w:color="000000" w:sz="8" w:space="0"/>
              <w:left w:val="single" w:color="000000" w:sz="8" w:space="0"/>
              <w:bottom w:val="single" w:color="000000" w:sz="8" w:space="0"/>
              <w:right w:val="single" w:color="000000" w:sz="8" w:space="0"/>
            </w:tcBorders>
            <w:noWrap/>
            <w:vAlign w:val="center"/>
          </w:tcPr>
          <w:p w14:paraId="40007553">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台</w:t>
            </w:r>
          </w:p>
        </w:tc>
      </w:tr>
    </w:tbl>
    <w:p w14:paraId="5F2A395C">
      <w:pPr>
        <w:widowControl/>
        <w:spacing w:line="360" w:lineRule="auto"/>
        <w:ind w:firstLine="480" w:firstLineChars="200"/>
        <w:jc w:val="left"/>
        <w:rPr>
          <w:rFonts w:ascii="宋体" w:hAnsi="宋体"/>
          <w:sz w:val="24"/>
          <w:szCs w:val="24"/>
        </w:rPr>
      </w:pPr>
      <w:r>
        <w:rPr>
          <w:rFonts w:hint="eastAsia" w:ascii="宋体" w:hAnsi="宋体"/>
          <w:sz w:val="24"/>
          <w:szCs w:val="24"/>
        </w:rPr>
        <w:t>（实际设备以现场实际数据为准）</w:t>
      </w:r>
    </w:p>
    <w:p w14:paraId="4A7F5781">
      <w:pPr>
        <w:widowControl/>
        <w:spacing w:line="360" w:lineRule="auto"/>
        <w:ind w:firstLine="562" w:firstLineChars="200"/>
        <w:rPr>
          <w:rFonts w:ascii="仿宋" w:hAnsi="仿宋" w:eastAsia="仿宋"/>
          <w:b/>
          <w:sz w:val="28"/>
          <w:szCs w:val="28"/>
        </w:rPr>
      </w:pPr>
      <w:r>
        <w:rPr>
          <w:rFonts w:hint="eastAsia" w:ascii="仿宋" w:hAnsi="仿宋" w:eastAsia="仿宋"/>
          <w:b/>
          <w:sz w:val="28"/>
          <w:szCs w:val="28"/>
          <w:lang w:val="en-US" w:eastAsia="zh-CN"/>
        </w:rPr>
        <w:t>六</w:t>
      </w:r>
      <w:r>
        <w:rPr>
          <w:rFonts w:hint="eastAsia" w:ascii="仿宋" w:hAnsi="仿宋" w:eastAsia="仿宋"/>
          <w:b/>
          <w:sz w:val="28"/>
          <w:szCs w:val="28"/>
        </w:rPr>
        <w:t>、紧急维修要求</w:t>
      </w:r>
    </w:p>
    <w:p w14:paraId="124CCA3B">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在收到采购方通知后立即通过电话对需维修内容进行沟通，如电话中不能解决的，服务商应在2个小时内到达现场进行维修。4个小时内解决故障，若无法立即解决的故障，服务商应提供备品备件保证系统的稳定运行。</w:t>
      </w:r>
    </w:p>
    <w:p w14:paraId="26F6EF29">
      <w:pPr>
        <w:widowControl/>
        <w:spacing w:line="360" w:lineRule="auto"/>
        <w:ind w:firstLine="562" w:firstLineChars="200"/>
        <w:rPr>
          <w:rFonts w:ascii="仿宋" w:hAnsi="仿宋" w:eastAsia="仿宋"/>
          <w:b/>
          <w:sz w:val="28"/>
          <w:szCs w:val="28"/>
        </w:rPr>
      </w:pPr>
      <w:r>
        <w:rPr>
          <w:rFonts w:hint="eastAsia" w:ascii="仿宋" w:hAnsi="仿宋" w:eastAsia="仿宋"/>
          <w:b/>
          <w:sz w:val="28"/>
          <w:szCs w:val="28"/>
          <w:lang w:val="en-US" w:eastAsia="zh-CN"/>
        </w:rPr>
        <w:t>七</w:t>
      </w:r>
      <w:r>
        <w:rPr>
          <w:rFonts w:hint="eastAsia" w:ascii="仿宋" w:hAnsi="仿宋" w:eastAsia="仿宋"/>
          <w:b/>
          <w:sz w:val="28"/>
          <w:szCs w:val="28"/>
        </w:rPr>
        <w:t>、维护保养要求</w:t>
      </w:r>
    </w:p>
    <w:p w14:paraId="6A41B46F">
      <w:pPr>
        <w:widowControl/>
        <w:spacing w:line="360" w:lineRule="auto"/>
        <w:ind w:firstLine="560" w:firstLineChars="200"/>
        <w:rPr>
          <w:rFonts w:ascii="仿宋" w:hAnsi="仿宋" w:eastAsia="仿宋"/>
          <w:bCs/>
          <w:sz w:val="28"/>
          <w:szCs w:val="28"/>
        </w:rPr>
      </w:pPr>
      <w:r>
        <w:rPr>
          <w:rFonts w:ascii="仿宋" w:hAnsi="仿宋" w:eastAsia="仿宋"/>
          <w:bCs/>
          <w:sz w:val="28"/>
          <w:szCs w:val="28"/>
        </w:rPr>
        <w:t>1</w:t>
      </w:r>
      <w:r>
        <w:rPr>
          <w:rFonts w:hint="eastAsia" w:ascii="仿宋" w:hAnsi="仿宋" w:eastAsia="仿宋"/>
          <w:bCs/>
          <w:sz w:val="28"/>
          <w:szCs w:val="28"/>
        </w:rPr>
        <w:t>、维护保养分每三月一次的清洁保养，六个月一次的中期保养，一年一次例行保养。</w:t>
      </w:r>
    </w:p>
    <w:p w14:paraId="75B3FD88">
      <w:pPr>
        <w:widowControl/>
        <w:spacing w:line="360" w:lineRule="auto"/>
        <w:ind w:firstLine="560" w:firstLineChars="200"/>
        <w:rPr>
          <w:rFonts w:ascii="仿宋" w:hAnsi="仿宋" w:eastAsia="仿宋"/>
          <w:bCs/>
          <w:sz w:val="28"/>
          <w:szCs w:val="28"/>
        </w:rPr>
      </w:pPr>
      <w:r>
        <w:rPr>
          <w:rFonts w:ascii="仿宋" w:hAnsi="仿宋" w:eastAsia="仿宋"/>
          <w:bCs/>
          <w:sz w:val="28"/>
          <w:szCs w:val="28"/>
        </w:rPr>
        <w:t>2</w:t>
      </w:r>
      <w:r>
        <w:rPr>
          <w:rFonts w:hint="eastAsia" w:ascii="仿宋" w:hAnsi="仿宋" w:eastAsia="仿宋"/>
          <w:bCs/>
          <w:sz w:val="28"/>
          <w:szCs w:val="28"/>
        </w:rPr>
        <w:t>、对系统内的故障报修，中标人响应期一般为</w:t>
      </w:r>
      <w:r>
        <w:rPr>
          <w:rFonts w:ascii="仿宋" w:hAnsi="仿宋" w:eastAsia="仿宋"/>
          <w:bCs/>
          <w:sz w:val="28"/>
          <w:szCs w:val="28"/>
        </w:rPr>
        <w:t>24</w:t>
      </w:r>
      <w:r>
        <w:rPr>
          <w:rFonts w:hint="eastAsia" w:ascii="仿宋" w:hAnsi="仿宋" w:eastAsia="仿宋"/>
          <w:bCs/>
          <w:sz w:val="28"/>
          <w:szCs w:val="28"/>
        </w:rPr>
        <w:t>小时内现场处理。</w:t>
      </w:r>
    </w:p>
    <w:p w14:paraId="79B6B523">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3、维保人员须严格遵守校方的各项规章制度，文明施工、安全施工。</w:t>
      </w:r>
    </w:p>
    <w:p w14:paraId="714FFBA5">
      <w:pPr>
        <w:widowControl/>
        <w:spacing w:line="360" w:lineRule="auto"/>
        <w:ind w:firstLine="562" w:firstLineChars="200"/>
        <w:rPr>
          <w:rFonts w:ascii="仿宋" w:hAnsi="仿宋" w:eastAsia="仿宋"/>
          <w:b/>
          <w:sz w:val="28"/>
          <w:szCs w:val="28"/>
        </w:rPr>
      </w:pPr>
      <w:r>
        <w:rPr>
          <w:rFonts w:hint="eastAsia" w:ascii="仿宋" w:hAnsi="仿宋" w:eastAsia="仿宋"/>
          <w:b/>
          <w:sz w:val="28"/>
          <w:szCs w:val="28"/>
          <w:lang w:val="en-US" w:eastAsia="zh-CN"/>
        </w:rPr>
        <w:t>八</w:t>
      </w:r>
      <w:r>
        <w:rPr>
          <w:rFonts w:hint="eastAsia" w:ascii="仿宋" w:hAnsi="仿宋" w:eastAsia="仿宋"/>
          <w:b/>
          <w:sz w:val="28"/>
          <w:szCs w:val="28"/>
        </w:rPr>
        <w:t>、维护保养内容</w:t>
      </w:r>
    </w:p>
    <w:p w14:paraId="2475D391">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（一）清洁保养内容</w:t>
      </w:r>
    </w:p>
    <w:p w14:paraId="5742276F">
      <w:pPr>
        <w:widowControl/>
        <w:spacing w:line="360" w:lineRule="auto"/>
        <w:ind w:firstLine="560" w:firstLineChars="200"/>
        <w:rPr>
          <w:rFonts w:ascii="仿宋" w:hAnsi="仿宋" w:eastAsia="仿宋"/>
          <w:bCs/>
          <w:sz w:val="28"/>
          <w:szCs w:val="28"/>
        </w:rPr>
      </w:pPr>
      <w:r>
        <w:rPr>
          <w:rFonts w:ascii="仿宋" w:hAnsi="仿宋" w:eastAsia="仿宋"/>
          <w:bCs/>
          <w:sz w:val="28"/>
          <w:szCs w:val="28"/>
        </w:rPr>
        <w:t>1</w:t>
      </w:r>
      <w:r>
        <w:rPr>
          <w:rFonts w:hint="eastAsia" w:ascii="仿宋" w:hAnsi="仿宋" w:eastAsia="仿宋"/>
          <w:bCs/>
          <w:sz w:val="28"/>
          <w:szCs w:val="28"/>
        </w:rPr>
        <w:t>、监控系统前端设备</w:t>
      </w:r>
    </w:p>
    <w:p w14:paraId="1FEFAB49">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w:t>
      </w:r>
      <w:r>
        <w:rPr>
          <w:rFonts w:ascii="仿宋" w:hAnsi="仿宋" w:eastAsia="仿宋"/>
          <w:bCs/>
          <w:sz w:val="28"/>
          <w:szCs w:val="28"/>
        </w:rPr>
        <w:t>1</w:t>
      </w:r>
      <w:r>
        <w:rPr>
          <w:rFonts w:hint="eastAsia" w:ascii="仿宋" w:hAnsi="仿宋" w:eastAsia="仿宋"/>
          <w:bCs/>
          <w:sz w:val="28"/>
          <w:szCs w:val="28"/>
        </w:rPr>
        <w:t>）摄像机及镜头清洁</w:t>
      </w:r>
    </w:p>
    <w:p w14:paraId="488AE0D1">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w:t>
      </w:r>
      <w:r>
        <w:rPr>
          <w:rFonts w:ascii="仿宋" w:hAnsi="仿宋" w:eastAsia="仿宋"/>
          <w:bCs/>
          <w:sz w:val="28"/>
          <w:szCs w:val="28"/>
        </w:rPr>
        <w:t>2</w:t>
      </w:r>
      <w:r>
        <w:rPr>
          <w:rFonts w:hint="eastAsia" w:ascii="仿宋" w:hAnsi="仿宋" w:eastAsia="仿宋"/>
          <w:bCs/>
          <w:sz w:val="28"/>
          <w:szCs w:val="28"/>
        </w:rPr>
        <w:t>）摄像机光圈、聚焦、后焦调整</w:t>
      </w:r>
    </w:p>
    <w:p w14:paraId="12DF8ED7">
      <w:pPr>
        <w:widowControl/>
        <w:spacing w:line="360" w:lineRule="auto"/>
        <w:ind w:firstLine="560" w:firstLineChars="200"/>
        <w:rPr>
          <w:rFonts w:ascii="仿宋" w:hAnsi="仿宋" w:eastAsia="仿宋"/>
          <w:bCs/>
          <w:sz w:val="28"/>
          <w:szCs w:val="28"/>
        </w:rPr>
      </w:pPr>
      <w:r>
        <w:rPr>
          <w:rFonts w:ascii="仿宋" w:hAnsi="仿宋" w:eastAsia="仿宋"/>
          <w:bCs/>
          <w:sz w:val="28"/>
          <w:szCs w:val="28"/>
        </w:rPr>
        <w:t>2</w:t>
      </w:r>
      <w:r>
        <w:rPr>
          <w:rFonts w:hint="eastAsia" w:ascii="仿宋" w:hAnsi="仿宋" w:eastAsia="仿宋"/>
          <w:bCs/>
          <w:sz w:val="28"/>
          <w:szCs w:val="28"/>
        </w:rPr>
        <w:t>、监控系统机房设备</w:t>
      </w:r>
    </w:p>
    <w:p w14:paraId="25778A93">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w:t>
      </w:r>
      <w:r>
        <w:rPr>
          <w:rFonts w:ascii="仿宋" w:hAnsi="仿宋" w:eastAsia="仿宋"/>
          <w:bCs/>
          <w:sz w:val="28"/>
          <w:szCs w:val="28"/>
        </w:rPr>
        <w:t>1</w:t>
      </w:r>
      <w:r>
        <w:rPr>
          <w:rFonts w:hint="eastAsia" w:ascii="仿宋" w:hAnsi="仿宋" w:eastAsia="仿宋"/>
          <w:bCs/>
          <w:sz w:val="28"/>
          <w:szCs w:val="28"/>
        </w:rPr>
        <w:t>）主机键盘功能调试与保养</w:t>
      </w:r>
    </w:p>
    <w:p w14:paraId="760BF347">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服务器、交换机、N</w:t>
      </w:r>
      <w:r>
        <w:rPr>
          <w:rFonts w:ascii="仿宋" w:hAnsi="仿宋" w:eastAsia="仿宋"/>
          <w:bCs/>
          <w:sz w:val="28"/>
          <w:szCs w:val="28"/>
        </w:rPr>
        <w:t>VR</w:t>
      </w:r>
      <w:r>
        <w:rPr>
          <w:rFonts w:hint="eastAsia" w:ascii="仿宋" w:hAnsi="仿宋" w:eastAsia="仿宋"/>
          <w:bCs/>
          <w:sz w:val="28"/>
          <w:szCs w:val="28"/>
        </w:rPr>
        <w:t>、磁盘列阵等设备的功能测试及保养</w:t>
      </w:r>
    </w:p>
    <w:p w14:paraId="4380EEBE">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3、门禁系统设备</w:t>
      </w:r>
    </w:p>
    <w:p w14:paraId="4453C3EB">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检查计算机的串口是否正常，有无正常联接或者被其他程序占用；</w:t>
      </w:r>
    </w:p>
    <w:p w14:paraId="5C8FE07E">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检查给电锁供电的电源是否正常；</w:t>
      </w:r>
    </w:p>
    <w:p w14:paraId="16A41E9D">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（二）中期保养内容</w:t>
      </w:r>
    </w:p>
    <w:p w14:paraId="31372289">
      <w:pPr>
        <w:widowControl/>
        <w:spacing w:line="360" w:lineRule="auto"/>
        <w:ind w:firstLine="560" w:firstLineChars="200"/>
        <w:rPr>
          <w:rFonts w:ascii="仿宋" w:hAnsi="仿宋" w:eastAsia="仿宋"/>
          <w:bCs/>
          <w:sz w:val="28"/>
          <w:szCs w:val="28"/>
        </w:rPr>
      </w:pPr>
      <w:r>
        <w:rPr>
          <w:rFonts w:ascii="仿宋" w:hAnsi="仿宋" w:eastAsia="仿宋"/>
          <w:bCs/>
          <w:sz w:val="28"/>
          <w:szCs w:val="28"/>
        </w:rPr>
        <w:t>1</w:t>
      </w:r>
      <w:r>
        <w:rPr>
          <w:rFonts w:hint="eastAsia" w:ascii="仿宋" w:hAnsi="仿宋" w:eastAsia="仿宋"/>
          <w:bCs/>
          <w:sz w:val="28"/>
          <w:szCs w:val="28"/>
        </w:rPr>
        <w:t>、监控系统前端设备</w:t>
      </w:r>
    </w:p>
    <w:p w14:paraId="2B34AFC5">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w:t>
      </w:r>
      <w:r>
        <w:rPr>
          <w:rFonts w:ascii="仿宋" w:hAnsi="仿宋" w:eastAsia="仿宋"/>
          <w:bCs/>
          <w:sz w:val="28"/>
          <w:szCs w:val="28"/>
        </w:rPr>
        <w:t>1</w:t>
      </w:r>
      <w:r>
        <w:rPr>
          <w:rFonts w:hint="eastAsia" w:ascii="仿宋" w:hAnsi="仿宋" w:eastAsia="仿宋"/>
          <w:bCs/>
          <w:sz w:val="28"/>
          <w:szCs w:val="28"/>
        </w:rPr>
        <w:t>）摄像机及镜头清洁</w:t>
      </w:r>
    </w:p>
    <w:p w14:paraId="1F47F5C8">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w:t>
      </w:r>
      <w:r>
        <w:rPr>
          <w:rFonts w:ascii="仿宋" w:hAnsi="仿宋" w:eastAsia="仿宋"/>
          <w:bCs/>
          <w:sz w:val="28"/>
          <w:szCs w:val="28"/>
        </w:rPr>
        <w:t>2</w:t>
      </w:r>
      <w:r>
        <w:rPr>
          <w:rFonts w:hint="eastAsia" w:ascii="仿宋" w:hAnsi="仿宋" w:eastAsia="仿宋"/>
          <w:bCs/>
          <w:sz w:val="28"/>
          <w:szCs w:val="28"/>
        </w:rPr>
        <w:t>）摄像机光圈、聚焦、后焦调整</w:t>
      </w:r>
    </w:p>
    <w:p w14:paraId="26ACABA3">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w:t>
      </w:r>
      <w:r>
        <w:rPr>
          <w:rFonts w:ascii="仿宋" w:hAnsi="仿宋" w:eastAsia="仿宋"/>
          <w:bCs/>
          <w:sz w:val="28"/>
          <w:szCs w:val="28"/>
        </w:rPr>
        <w:t>3</w:t>
      </w:r>
      <w:r>
        <w:rPr>
          <w:rFonts w:hint="eastAsia" w:ascii="仿宋" w:hAnsi="仿宋" w:eastAsia="仿宋"/>
          <w:bCs/>
          <w:sz w:val="28"/>
          <w:szCs w:val="28"/>
        </w:rPr>
        <w:t>）室内外电动云台清洁、保养</w:t>
      </w:r>
    </w:p>
    <w:p w14:paraId="4941459C">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w:t>
      </w:r>
      <w:r>
        <w:rPr>
          <w:rFonts w:ascii="仿宋" w:hAnsi="仿宋" w:eastAsia="仿宋"/>
          <w:bCs/>
          <w:sz w:val="28"/>
          <w:szCs w:val="28"/>
        </w:rPr>
        <w:t>4</w:t>
      </w:r>
      <w:r>
        <w:rPr>
          <w:rFonts w:hint="eastAsia" w:ascii="仿宋" w:hAnsi="仿宋" w:eastAsia="仿宋"/>
          <w:bCs/>
          <w:sz w:val="28"/>
          <w:szCs w:val="28"/>
        </w:rPr>
        <w:t>）摄像机防护罩、支架清洁</w:t>
      </w:r>
    </w:p>
    <w:p w14:paraId="681850C1">
      <w:pPr>
        <w:widowControl/>
        <w:spacing w:line="360" w:lineRule="auto"/>
        <w:ind w:firstLine="560" w:firstLineChars="200"/>
        <w:rPr>
          <w:rFonts w:ascii="仿宋" w:hAnsi="仿宋" w:eastAsia="仿宋"/>
          <w:bCs/>
          <w:sz w:val="28"/>
          <w:szCs w:val="28"/>
        </w:rPr>
      </w:pPr>
      <w:r>
        <w:rPr>
          <w:rFonts w:ascii="仿宋" w:hAnsi="仿宋" w:eastAsia="仿宋"/>
          <w:bCs/>
          <w:sz w:val="28"/>
          <w:szCs w:val="28"/>
        </w:rPr>
        <w:t>2</w:t>
      </w:r>
      <w:r>
        <w:rPr>
          <w:rFonts w:hint="eastAsia" w:ascii="仿宋" w:hAnsi="仿宋" w:eastAsia="仿宋"/>
          <w:bCs/>
          <w:sz w:val="28"/>
          <w:szCs w:val="28"/>
        </w:rPr>
        <w:t>、监控系统机房设备</w:t>
      </w:r>
    </w:p>
    <w:p w14:paraId="07DEE936">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w:t>
      </w:r>
      <w:r>
        <w:rPr>
          <w:rFonts w:ascii="仿宋" w:hAnsi="仿宋" w:eastAsia="仿宋"/>
          <w:bCs/>
          <w:sz w:val="28"/>
          <w:szCs w:val="28"/>
        </w:rPr>
        <w:t>1</w:t>
      </w:r>
      <w:r>
        <w:rPr>
          <w:rFonts w:hint="eastAsia" w:ascii="仿宋" w:hAnsi="仿宋" w:eastAsia="仿宋"/>
          <w:bCs/>
          <w:sz w:val="28"/>
          <w:szCs w:val="28"/>
        </w:rPr>
        <w:t>）主机键盘功能调试与保养</w:t>
      </w:r>
    </w:p>
    <w:p w14:paraId="0DA58214">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w:t>
      </w:r>
      <w:r>
        <w:rPr>
          <w:rFonts w:ascii="仿宋" w:hAnsi="仿宋" w:eastAsia="仿宋"/>
          <w:bCs/>
          <w:sz w:val="28"/>
          <w:szCs w:val="28"/>
        </w:rPr>
        <w:t>2</w:t>
      </w:r>
      <w:r>
        <w:rPr>
          <w:rFonts w:hint="eastAsia" w:ascii="仿宋" w:hAnsi="仿宋" w:eastAsia="仿宋"/>
          <w:bCs/>
          <w:sz w:val="28"/>
          <w:szCs w:val="28"/>
        </w:rPr>
        <w:t>）服务器、交换机、N</w:t>
      </w:r>
      <w:r>
        <w:rPr>
          <w:rFonts w:ascii="仿宋" w:hAnsi="仿宋" w:eastAsia="仿宋"/>
          <w:bCs/>
          <w:sz w:val="28"/>
          <w:szCs w:val="28"/>
        </w:rPr>
        <w:t>VR</w:t>
      </w:r>
      <w:r>
        <w:rPr>
          <w:rFonts w:hint="eastAsia" w:ascii="仿宋" w:hAnsi="仿宋" w:eastAsia="仿宋"/>
          <w:bCs/>
          <w:sz w:val="28"/>
          <w:szCs w:val="28"/>
        </w:rPr>
        <w:t>、磁盘列阵等设备的功能测试及保养</w:t>
      </w:r>
    </w:p>
    <w:p w14:paraId="217BFB5B">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w:t>
      </w:r>
      <w:r>
        <w:rPr>
          <w:rFonts w:ascii="仿宋" w:hAnsi="仿宋" w:eastAsia="仿宋"/>
          <w:bCs/>
          <w:sz w:val="28"/>
          <w:szCs w:val="28"/>
        </w:rPr>
        <w:t>3</w:t>
      </w:r>
      <w:r>
        <w:rPr>
          <w:rFonts w:hint="eastAsia" w:ascii="仿宋" w:hAnsi="仿宋" w:eastAsia="仿宋"/>
          <w:bCs/>
          <w:sz w:val="28"/>
          <w:szCs w:val="28"/>
        </w:rPr>
        <w:t>）总电源稳压器、输出电压检测</w:t>
      </w:r>
    </w:p>
    <w:p w14:paraId="2C668D7A">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3、门禁系统设备</w:t>
      </w:r>
    </w:p>
    <w:p w14:paraId="754E5CBB">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检查计算机的串口是否正常，有无正常联接或者被其他程序占用；</w:t>
      </w:r>
    </w:p>
    <w:p w14:paraId="5A4862D9">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检查给电锁供电的电源是否正常；</w:t>
      </w:r>
    </w:p>
    <w:p w14:paraId="260514D9">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检查电控锁锁舌与锁扣是否发生机械性卡死；</w:t>
      </w:r>
    </w:p>
    <w:p w14:paraId="2BFD7F88">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检查总线是否有短路现象；</w:t>
      </w:r>
    </w:p>
    <w:p w14:paraId="37124ED0">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（三）例行保养内容</w:t>
      </w:r>
    </w:p>
    <w:p w14:paraId="54664333">
      <w:pPr>
        <w:widowControl/>
        <w:spacing w:line="360" w:lineRule="auto"/>
        <w:ind w:firstLine="560" w:firstLineChars="200"/>
        <w:rPr>
          <w:rFonts w:ascii="仿宋" w:hAnsi="仿宋" w:eastAsia="仿宋"/>
          <w:bCs/>
          <w:sz w:val="28"/>
          <w:szCs w:val="28"/>
        </w:rPr>
      </w:pPr>
      <w:r>
        <w:rPr>
          <w:rFonts w:ascii="仿宋" w:hAnsi="仿宋" w:eastAsia="仿宋"/>
          <w:bCs/>
          <w:sz w:val="28"/>
          <w:szCs w:val="28"/>
        </w:rPr>
        <w:t>1</w:t>
      </w:r>
      <w:r>
        <w:rPr>
          <w:rFonts w:hint="eastAsia" w:ascii="仿宋" w:hAnsi="仿宋" w:eastAsia="仿宋"/>
          <w:bCs/>
          <w:sz w:val="28"/>
          <w:szCs w:val="28"/>
        </w:rPr>
        <w:t>、监控系统前端设备</w:t>
      </w:r>
    </w:p>
    <w:p w14:paraId="722CD9DC">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w:t>
      </w:r>
      <w:r>
        <w:rPr>
          <w:rFonts w:ascii="仿宋" w:hAnsi="仿宋" w:eastAsia="仿宋"/>
          <w:bCs/>
          <w:sz w:val="28"/>
          <w:szCs w:val="28"/>
        </w:rPr>
        <w:t>1</w:t>
      </w:r>
      <w:r>
        <w:rPr>
          <w:rFonts w:hint="eastAsia" w:ascii="仿宋" w:hAnsi="仿宋" w:eastAsia="仿宋"/>
          <w:bCs/>
          <w:sz w:val="28"/>
          <w:szCs w:val="28"/>
        </w:rPr>
        <w:t>）摄像机输出信号测量</w:t>
      </w:r>
    </w:p>
    <w:p w14:paraId="3DAEC110">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w:t>
      </w:r>
      <w:r>
        <w:rPr>
          <w:rFonts w:ascii="仿宋" w:hAnsi="仿宋" w:eastAsia="仿宋"/>
          <w:bCs/>
          <w:sz w:val="28"/>
          <w:szCs w:val="28"/>
        </w:rPr>
        <w:t>2</w:t>
      </w:r>
      <w:r>
        <w:rPr>
          <w:rFonts w:hint="eastAsia" w:ascii="仿宋" w:hAnsi="仿宋" w:eastAsia="仿宋"/>
          <w:bCs/>
          <w:sz w:val="28"/>
          <w:szCs w:val="28"/>
        </w:rPr>
        <w:t>）摄像机视频接插件除氧化物处理</w:t>
      </w:r>
    </w:p>
    <w:p w14:paraId="74314B44">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w:t>
      </w:r>
      <w:r>
        <w:rPr>
          <w:rFonts w:ascii="仿宋" w:hAnsi="仿宋" w:eastAsia="仿宋"/>
          <w:bCs/>
          <w:sz w:val="28"/>
          <w:szCs w:val="28"/>
        </w:rPr>
        <w:t>3</w:t>
      </w:r>
      <w:r>
        <w:rPr>
          <w:rFonts w:hint="eastAsia" w:ascii="仿宋" w:hAnsi="仿宋" w:eastAsia="仿宋"/>
          <w:bCs/>
          <w:sz w:val="28"/>
          <w:szCs w:val="28"/>
        </w:rPr>
        <w:t>）摄像机电源、电压测量</w:t>
      </w:r>
    </w:p>
    <w:p w14:paraId="22216258">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w:t>
      </w:r>
      <w:r>
        <w:rPr>
          <w:rFonts w:ascii="仿宋" w:hAnsi="仿宋" w:eastAsia="仿宋"/>
          <w:bCs/>
          <w:sz w:val="28"/>
          <w:szCs w:val="28"/>
        </w:rPr>
        <w:t>4</w:t>
      </w:r>
      <w:r>
        <w:rPr>
          <w:rFonts w:hint="eastAsia" w:ascii="仿宋" w:hAnsi="仿宋" w:eastAsia="仿宋"/>
          <w:bCs/>
          <w:sz w:val="28"/>
          <w:szCs w:val="28"/>
        </w:rPr>
        <w:t>）云台电机绝源测量</w:t>
      </w:r>
    </w:p>
    <w:p w14:paraId="75C6A082">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w:t>
      </w:r>
      <w:r>
        <w:rPr>
          <w:rFonts w:ascii="仿宋" w:hAnsi="仿宋" w:eastAsia="仿宋"/>
          <w:bCs/>
          <w:sz w:val="28"/>
          <w:szCs w:val="28"/>
        </w:rPr>
        <w:t>5</w:t>
      </w:r>
      <w:r>
        <w:rPr>
          <w:rFonts w:hint="eastAsia" w:ascii="仿宋" w:hAnsi="仿宋" w:eastAsia="仿宋"/>
          <w:bCs/>
          <w:sz w:val="28"/>
          <w:szCs w:val="28"/>
        </w:rPr>
        <w:t>）解码器功能检测</w:t>
      </w:r>
    </w:p>
    <w:p w14:paraId="6008938F">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w:t>
      </w:r>
      <w:r>
        <w:rPr>
          <w:rFonts w:ascii="仿宋" w:hAnsi="仿宋" w:eastAsia="仿宋"/>
          <w:bCs/>
          <w:sz w:val="28"/>
          <w:szCs w:val="28"/>
        </w:rPr>
        <w:t>6</w:t>
      </w:r>
      <w:r>
        <w:rPr>
          <w:rFonts w:hint="eastAsia" w:ascii="仿宋" w:hAnsi="仿宋" w:eastAsia="仿宋"/>
          <w:bCs/>
          <w:sz w:val="28"/>
          <w:szCs w:val="28"/>
        </w:rPr>
        <w:t>）摄像机镜头清洁</w:t>
      </w:r>
    </w:p>
    <w:p w14:paraId="4411CA5D">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w:t>
      </w:r>
      <w:r>
        <w:rPr>
          <w:rFonts w:ascii="仿宋" w:hAnsi="仿宋" w:eastAsia="仿宋"/>
          <w:bCs/>
          <w:sz w:val="28"/>
          <w:szCs w:val="28"/>
        </w:rPr>
        <w:t>7</w:t>
      </w:r>
      <w:r>
        <w:rPr>
          <w:rFonts w:hint="eastAsia" w:ascii="仿宋" w:hAnsi="仿宋" w:eastAsia="仿宋"/>
          <w:bCs/>
          <w:sz w:val="28"/>
          <w:szCs w:val="28"/>
        </w:rPr>
        <w:t>）解码器、云台的接插件除氧化物处理</w:t>
      </w:r>
    </w:p>
    <w:p w14:paraId="798D1D76">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w:t>
      </w:r>
      <w:r>
        <w:rPr>
          <w:rFonts w:ascii="仿宋" w:hAnsi="仿宋" w:eastAsia="仿宋"/>
          <w:bCs/>
          <w:sz w:val="28"/>
          <w:szCs w:val="28"/>
        </w:rPr>
        <w:t>8</w:t>
      </w:r>
      <w:r>
        <w:rPr>
          <w:rFonts w:hint="eastAsia" w:ascii="仿宋" w:hAnsi="仿宋" w:eastAsia="仿宋"/>
          <w:bCs/>
          <w:sz w:val="28"/>
          <w:szCs w:val="28"/>
        </w:rPr>
        <w:t>）室内外电动云台清洁、保养</w:t>
      </w:r>
    </w:p>
    <w:p w14:paraId="35B0233E">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w:t>
      </w:r>
      <w:r>
        <w:rPr>
          <w:rFonts w:ascii="仿宋" w:hAnsi="仿宋" w:eastAsia="仿宋"/>
          <w:bCs/>
          <w:sz w:val="28"/>
          <w:szCs w:val="28"/>
        </w:rPr>
        <w:t>9</w:t>
      </w:r>
      <w:r>
        <w:rPr>
          <w:rFonts w:hint="eastAsia" w:ascii="仿宋" w:hAnsi="仿宋" w:eastAsia="仿宋"/>
          <w:bCs/>
          <w:sz w:val="28"/>
          <w:szCs w:val="28"/>
        </w:rPr>
        <w:t>）摄像机防护罩、支架清洁</w:t>
      </w:r>
    </w:p>
    <w:p w14:paraId="4144C03D">
      <w:pPr>
        <w:widowControl/>
        <w:spacing w:line="360" w:lineRule="auto"/>
        <w:ind w:firstLine="560" w:firstLineChars="200"/>
        <w:rPr>
          <w:rFonts w:ascii="仿宋" w:hAnsi="仿宋" w:eastAsia="仿宋"/>
          <w:bCs/>
          <w:sz w:val="28"/>
          <w:szCs w:val="28"/>
        </w:rPr>
      </w:pPr>
      <w:r>
        <w:rPr>
          <w:rFonts w:ascii="仿宋" w:hAnsi="仿宋" w:eastAsia="仿宋"/>
          <w:bCs/>
          <w:sz w:val="28"/>
          <w:szCs w:val="28"/>
        </w:rPr>
        <w:t>2</w:t>
      </w:r>
      <w:r>
        <w:rPr>
          <w:rFonts w:hint="eastAsia" w:ascii="仿宋" w:hAnsi="仿宋" w:eastAsia="仿宋"/>
          <w:bCs/>
          <w:sz w:val="28"/>
          <w:szCs w:val="28"/>
        </w:rPr>
        <w:t>、监控系统机房设备</w:t>
      </w:r>
    </w:p>
    <w:p w14:paraId="058FBF47">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w:t>
      </w:r>
      <w:r>
        <w:rPr>
          <w:rFonts w:ascii="仿宋" w:hAnsi="仿宋" w:eastAsia="仿宋"/>
          <w:bCs/>
          <w:sz w:val="28"/>
          <w:szCs w:val="28"/>
        </w:rPr>
        <w:t>1</w:t>
      </w:r>
      <w:r>
        <w:rPr>
          <w:rFonts w:hint="eastAsia" w:ascii="仿宋" w:hAnsi="仿宋" w:eastAsia="仿宋"/>
          <w:bCs/>
          <w:sz w:val="28"/>
          <w:szCs w:val="28"/>
        </w:rPr>
        <w:t>）各电接点检查、接触面加固</w:t>
      </w:r>
    </w:p>
    <w:p w14:paraId="76A9B578">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w:t>
      </w:r>
      <w:r>
        <w:rPr>
          <w:rFonts w:ascii="仿宋" w:hAnsi="仿宋" w:eastAsia="仿宋"/>
          <w:bCs/>
          <w:sz w:val="28"/>
          <w:szCs w:val="28"/>
        </w:rPr>
        <w:t>2</w:t>
      </w:r>
      <w:r>
        <w:rPr>
          <w:rFonts w:hint="eastAsia" w:ascii="仿宋" w:hAnsi="仿宋" w:eastAsia="仿宋"/>
          <w:bCs/>
          <w:sz w:val="28"/>
          <w:szCs w:val="28"/>
        </w:rPr>
        <w:t>）各接插件除氧化物处理</w:t>
      </w:r>
    </w:p>
    <w:p w14:paraId="67A3C303">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w:t>
      </w:r>
      <w:r>
        <w:rPr>
          <w:rFonts w:ascii="仿宋" w:hAnsi="仿宋" w:eastAsia="仿宋"/>
          <w:bCs/>
          <w:sz w:val="28"/>
          <w:szCs w:val="28"/>
        </w:rPr>
        <w:t>3</w:t>
      </w:r>
      <w:r>
        <w:rPr>
          <w:rFonts w:hint="eastAsia" w:ascii="仿宋" w:hAnsi="仿宋" w:eastAsia="仿宋"/>
          <w:bCs/>
          <w:sz w:val="28"/>
          <w:szCs w:val="28"/>
        </w:rPr>
        <w:t>）主机键盘功能调试与保养</w:t>
      </w:r>
    </w:p>
    <w:p w14:paraId="107D4533">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w:t>
      </w:r>
      <w:r>
        <w:rPr>
          <w:rFonts w:ascii="仿宋" w:hAnsi="仿宋" w:eastAsia="仿宋"/>
          <w:bCs/>
          <w:sz w:val="28"/>
          <w:szCs w:val="28"/>
        </w:rPr>
        <w:t>4</w:t>
      </w:r>
      <w:r>
        <w:rPr>
          <w:rFonts w:hint="eastAsia" w:ascii="仿宋" w:hAnsi="仿宋" w:eastAsia="仿宋"/>
          <w:bCs/>
          <w:sz w:val="28"/>
          <w:szCs w:val="28"/>
        </w:rPr>
        <w:t>）服务器、交换机、N</w:t>
      </w:r>
      <w:r>
        <w:rPr>
          <w:rFonts w:ascii="仿宋" w:hAnsi="仿宋" w:eastAsia="仿宋"/>
          <w:bCs/>
          <w:sz w:val="28"/>
          <w:szCs w:val="28"/>
        </w:rPr>
        <w:t>VR</w:t>
      </w:r>
      <w:r>
        <w:rPr>
          <w:rFonts w:hint="eastAsia" w:ascii="仿宋" w:hAnsi="仿宋" w:eastAsia="仿宋"/>
          <w:bCs/>
          <w:sz w:val="28"/>
          <w:szCs w:val="28"/>
        </w:rPr>
        <w:t>、磁盘列阵等设备的功能测试及保养</w:t>
      </w:r>
    </w:p>
    <w:p w14:paraId="73EE9B35">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w:t>
      </w:r>
      <w:r>
        <w:rPr>
          <w:rFonts w:ascii="仿宋" w:hAnsi="仿宋" w:eastAsia="仿宋"/>
          <w:bCs/>
          <w:sz w:val="28"/>
          <w:szCs w:val="28"/>
        </w:rPr>
        <w:t>5</w:t>
      </w:r>
      <w:r>
        <w:rPr>
          <w:rFonts w:hint="eastAsia" w:ascii="仿宋" w:hAnsi="仿宋" w:eastAsia="仿宋"/>
          <w:bCs/>
          <w:sz w:val="28"/>
          <w:szCs w:val="28"/>
        </w:rPr>
        <w:t>）总电源稳压器、输出电压检测</w:t>
      </w:r>
    </w:p>
    <w:p w14:paraId="60BCA075">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3、对校区的报废摄像机免费进行拆除，并指定分类摆放，做好登记。</w:t>
      </w:r>
    </w:p>
    <w:p w14:paraId="3F648EDB">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4、对于校区整体技防系统的线路进行整理，各幢楼宇的摄像机ip地址和交换机进行重新规划，基础管理台帐重新登记造册（包括所有设备的ip地址、报废年限和运行状态等基础信息）。</w:t>
      </w:r>
    </w:p>
    <w:p w14:paraId="0FC9460C">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（四）保养使用仪器、仪表及主要材料规定</w:t>
      </w:r>
    </w:p>
    <w:p w14:paraId="3790EFB6">
      <w:pPr>
        <w:widowControl/>
        <w:spacing w:line="360" w:lineRule="auto"/>
        <w:ind w:firstLine="560" w:firstLineChars="200"/>
        <w:rPr>
          <w:rFonts w:ascii="仿宋" w:hAnsi="仿宋" w:eastAsia="仿宋"/>
          <w:bCs/>
          <w:sz w:val="28"/>
          <w:szCs w:val="28"/>
        </w:rPr>
      </w:pPr>
      <w:r>
        <w:rPr>
          <w:rFonts w:hint="eastAsia" w:ascii="仿宋" w:hAnsi="仿宋" w:eastAsia="仿宋"/>
          <w:bCs/>
          <w:sz w:val="28"/>
          <w:szCs w:val="28"/>
        </w:rPr>
        <w:t>示波器、万用表、</w:t>
      </w:r>
      <w:r>
        <w:rPr>
          <w:rFonts w:ascii="仿宋" w:hAnsi="仿宋" w:eastAsia="仿宋"/>
          <w:bCs/>
          <w:sz w:val="28"/>
          <w:szCs w:val="28"/>
        </w:rPr>
        <w:t>500V</w:t>
      </w:r>
      <w:r>
        <w:rPr>
          <w:rFonts w:hint="eastAsia" w:ascii="仿宋" w:hAnsi="仿宋" w:eastAsia="仿宋"/>
          <w:bCs/>
          <w:sz w:val="28"/>
          <w:szCs w:val="28"/>
        </w:rPr>
        <w:t>兆欧姆表、玻璃清洁水喷剂、电接点复活喷剂、无水酒精、串口线，485端子，部分配件（单件</w:t>
      </w:r>
      <w:r>
        <w:rPr>
          <w:rFonts w:ascii="仿宋" w:hAnsi="仿宋" w:eastAsia="仿宋"/>
          <w:bCs/>
          <w:sz w:val="28"/>
          <w:szCs w:val="28"/>
        </w:rPr>
        <w:t>200</w:t>
      </w:r>
      <w:r>
        <w:rPr>
          <w:rFonts w:hint="eastAsia" w:ascii="仿宋" w:hAnsi="仿宋" w:eastAsia="仿宋"/>
          <w:bCs/>
          <w:sz w:val="28"/>
          <w:szCs w:val="28"/>
        </w:rPr>
        <w:t>元以下，价格以京东自营店为准）等由中选的报价单位免费提供。</w:t>
      </w:r>
    </w:p>
    <w:p w14:paraId="28CC9CA3">
      <w:pPr>
        <w:widowControl/>
        <w:spacing w:line="360" w:lineRule="auto"/>
        <w:ind w:firstLine="562" w:firstLineChars="200"/>
        <w:rPr>
          <w:rFonts w:ascii="仿宋" w:hAnsi="仿宋" w:eastAsia="仿宋"/>
          <w:b/>
          <w:sz w:val="28"/>
          <w:szCs w:val="28"/>
        </w:rPr>
      </w:pPr>
      <w:r>
        <w:rPr>
          <w:rFonts w:hint="eastAsia" w:ascii="仿宋" w:hAnsi="仿宋" w:eastAsia="仿宋"/>
          <w:b/>
          <w:sz w:val="28"/>
          <w:szCs w:val="28"/>
          <w:lang w:val="en-US" w:eastAsia="zh-CN"/>
        </w:rPr>
        <w:t>九</w:t>
      </w:r>
      <w:r>
        <w:rPr>
          <w:rFonts w:hint="eastAsia" w:ascii="仿宋" w:hAnsi="仿宋" w:eastAsia="仿宋"/>
          <w:b/>
          <w:sz w:val="28"/>
          <w:szCs w:val="28"/>
        </w:rPr>
        <w:t>、安防系统的完好率要求</w:t>
      </w:r>
    </w:p>
    <w:p w14:paraId="4CA1D4C8">
      <w:pPr>
        <w:widowControl/>
        <w:spacing w:line="360" w:lineRule="auto"/>
        <w:ind w:firstLine="560" w:firstLineChars="200"/>
        <w:rPr>
          <w:rFonts w:ascii="仿宋" w:hAnsi="仿宋" w:eastAsia="仿宋"/>
          <w:bCs/>
          <w:sz w:val="28"/>
          <w:szCs w:val="28"/>
        </w:rPr>
      </w:pPr>
      <w:r>
        <w:rPr>
          <w:rFonts w:ascii="仿宋" w:hAnsi="仿宋" w:eastAsia="仿宋"/>
          <w:bCs/>
          <w:sz w:val="28"/>
          <w:szCs w:val="28"/>
        </w:rPr>
        <w:t xml:space="preserve"> </w:t>
      </w:r>
      <w:r>
        <w:rPr>
          <w:rFonts w:hint="eastAsia" w:ascii="仿宋" w:hAnsi="仿宋" w:eastAsia="仿宋"/>
          <w:bCs/>
          <w:sz w:val="28"/>
          <w:szCs w:val="28"/>
        </w:rPr>
        <w:t>报价单位中选后应确保我校的安防系统稳定运行，保证系统的运行完好率在98%及以上。服务商应提供充足的备品备件，保证故障发生后，最短的时间内恢复系统的正常运行。在维保期内监控系统所有设备损坏后应及时维修，如无法维修则提供同类型或相似类型的设备及时更换，保证系统正常运行。</w:t>
      </w:r>
    </w:p>
    <w:p w14:paraId="04B9967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ascii="仿宋" w:hAnsi="仿宋" w:eastAsia="仿宋"/>
          <w:b/>
          <w:sz w:val="28"/>
          <w:szCs w:val="28"/>
        </w:rPr>
      </w:pPr>
      <w:r>
        <w:rPr>
          <w:rFonts w:hint="eastAsia" w:ascii="仿宋" w:hAnsi="仿宋" w:eastAsia="仿宋"/>
          <w:b/>
          <w:sz w:val="28"/>
          <w:szCs w:val="28"/>
          <w:lang w:val="en-US" w:eastAsia="zh-CN"/>
        </w:rPr>
        <w:t>十、</w:t>
      </w:r>
      <w:r>
        <w:rPr>
          <w:rFonts w:hint="eastAsia" w:ascii="仿宋" w:hAnsi="仿宋" w:eastAsia="仿宋"/>
          <w:b/>
          <w:sz w:val="28"/>
          <w:szCs w:val="28"/>
        </w:rPr>
        <w:t>报价要求</w:t>
      </w:r>
    </w:p>
    <w:p w14:paraId="1509B7B9">
      <w:pPr>
        <w:widowControl/>
        <w:spacing w:line="360" w:lineRule="auto"/>
        <w:ind w:firstLine="560" w:firstLineChars="200"/>
        <w:rPr>
          <w:rFonts w:ascii="仿宋" w:hAnsi="仿宋" w:eastAsia="仿宋"/>
          <w:bCs/>
          <w:sz w:val="28"/>
          <w:szCs w:val="28"/>
        </w:rPr>
      </w:pPr>
      <w:r>
        <w:rPr>
          <w:rFonts w:ascii="仿宋" w:hAnsi="仿宋" w:eastAsia="仿宋"/>
          <w:bCs/>
          <w:sz w:val="28"/>
          <w:szCs w:val="28"/>
        </w:rPr>
        <w:t>1.报价单位应仔细勘察现场，认真评估，确定安防系统维护保养项目的报价。</w:t>
      </w:r>
    </w:p>
    <w:p w14:paraId="12B51349">
      <w:pPr>
        <w:widowControl/>
        <w:spacing w:line="360" w:lineRule="auto"/>
        <w:ind w:firstLine="560" w:firstLineChars="200"/>
        <w:rPr>
          <w:rFonts w:ascii="仿宋" w:hAnsi="仿宋" w:eastAsia="仿宋"/>
          <w:bCs/>
          <w:sz w:val="28"/>
          <w:szCs w:val="28"/>
        </w:rPr>
      </w:pPr>
      <w:r>
        <w:rPr>
          <w:rFonts w:ascii="仿宋" w:hAnsi="仿宋" w:eastAsia="仿宋"/>
          <w:bCs/>
          <w:sz w:val="28"/>
          <w:szCs w:val="28"/>
        </w:rPr>
        <w:t>2.</w:t>
      </w:r>
      <w:r>
        <w:rPr>
          <w:rFonts w:ascii="仿宋" w:hAnsi="仿宋" w:eastAsia="仿宋"/>
          <w:b/>
          <w:sz w:val="28"/>
          <w:szCs w:val="28"/>
        </w:rPr>
        <w:t>本项目采取全包的形式，即维保清单中的所有设备在维保期内由报价单位承担设备检修和更换等所产生的一切费用</w:t>
      </w:r>
      <w:r>
        <w:rPr>
          <w:rFonts w:ascii="仿宋" w:hAnsi="仿宋" w:eastAsia="仿宋"/>
          <w:bCs/>
          <w:sz w:val="28"/>
          <w:szCs w:val="28"/>
        </w:rPr>
        <w:t>。</w:t>
      </w:r>
    </w:p>
    <w:p w14:paraId="73BDA162">
      <w:pPr>
        <w:widowControl/>
        <w:spacing w:line="360" w:lineRule="auto"/>
        <w:ind w:firstLine="560" w:firstLineChars="200"/>
        <w:rPr>
          <w:rFonts w:ascii="仿宋" w:hAnsi="仿宋" w:eastAsia="仿宋"/>
          <w:bCs/>
          <w:sz w:val="28"/>
          <w:szCs w:val="28"/>
        </w:rPr>
      </w:pPr>
      <w:r>
        <w:rPr>
          <w:rFonts w:ascii="仿宋" w:hAnsi="仿宋" w:eastAsia="仿宋"/>
          <w:bCs/>
          <w:sz w:val="28"/>
          <w:szCs w:val="28"/>
        </w:rPr>
        <w:t>3.本项目要求报价人报价含税，中选后支取合同款时应提交同等金额的一般纳税人增值税普通发票。</w:t>
      </w:r>
    </w:p>
    <w:p w14:paraId="32239F3C">
      <w:pPr>
        <w:widowControl/>
        <w:spacing w:line="360" w:lineRule="auto"/>
        <w:ind w:firstLine="560" w:firstLineChars="200"/>
        <w:rPr>
          <w:rFonts w:hint="eastAsia" w:ascii="仿宋" w:hAnsi="仿宋" w:eastAsia="仿宋"/>
          <w:bCs/>
          <w:sz w:val="28"/>
          <w:szCs w:val="28"/>
          <w:lang w:val="en-US" w:eastAsia="zh-CN"/>
        </w:rPr>
      </w:pPr>
      <w:r>
        <w:rPr>
          <w:rFonts w:hint="eastAsia" w:ascii="仿宋" w:hAnsi="仿宋" w:eastAsia="仿宋"/>
          <w:bCs/>
          <w:sz w:val="28"/>
          <w:szCs w:val="28"/>
          <w:lang w:val="en-US" w:eastAsia="zh-CN"/>
        </w:rPr>
        <w:t>4. 合同款项共分二期支付:</w:t>
      </w:r>
    </w:p>
    <w:p w14:paraId="4911CA79">
      <w:pPr>
        <w:widowControl/>
        <w:spacing w:line="360" w:lineRule="auto"/>
        <w:ind w:firstLine="560" w:firstLineChars="200"/>
        <w:rPr>
          <w:rFonts w:hint="eastAsia" w:ascii="仿宋" w:hAnsi="仿宋" w:eastAsia="仿宋"/>
          <w:bCs/>
          <w:sz w:val="28"/>
          <w:szCs w:val="28"/>
          <w:lang w:val="en-US" w:eastAsia="zh-CN"/>
        </w:rPr>
      </w:pPr>
      <w:r>
        <w:rPr>
          <w:rFonts w:hint="eastAsia" w:ascii="仿宋" w:hAnsi="仿宋" w:eastAsia="仿宋"/>
          <w:bCs/>
          <w:sz w:val="28"/>
          <w:szCs w:val="28"/>
          <w:lang w:val="en-US" w:eastAsia="zh-CN"/>
        </w:rPr>
        <w:t>第一期付款：该笔付款为合同总价款的50%（百分之伍拾），合同生效之日起十五个工作日内甲方向乙方支付。</w:t>
      </w:r>
    </w:p>
    <w:p w14:paraId="4CFB1EF2">
      <w:pPr>
        <w:widowControl/>
        <w:spacing w:line="360" w:lineRule="auto"/>
        <w:ind w:firstLine="560" w:firstLineChars="200"/>
        <w:rPr>
          <w:rFonts w:hint="default" w:ascii="仿宋" w:hAnsi="仿宋" w:eastAsia="仿宋"/>
          <w:bCs/>
          <w:sz w:val="28"/>
          <w:szCs w:val="28"/>
          <w:lang w:val="en-US" w:eastAsia="zh-CN"/>
        </w:rPr>
      </w:pPr>
      <w:r>
        <w:rPr>
          <w:rFonts w:hint="eastAsia" w:ascii="仿宋" w:hAnsi="仿宋" w:eastAsia="仿宋"/>
          <w:bCs/>
          <w:sz w:val="28"/>
          <w:szCs w:val="28"/>
          <w:lang w:val="en-US" w:eastAsia="zh-CN"/>
        </w:rPr>
        <w:t>第二期付款：维保项目完成后，甲方根据每季度维保考核结果，考核合格</w:t>
      </w:r>
      <w:bookmarkStart w:id="0" w:name="_Hlk50706112"/>
      <w:r>
        <w:rPr>
          <w:rFonts w:hint="eastAsia" w:ascii="仿宋" w:hAnsi="仿宋" w:eastAsia="仿宋"/>
          <w:bCs/>
          <w:sz w:val="28"/>
          <w:szCs w:val="28"/>
          <w:lang w:val="en-US" w:eastAsia="zh-CN"/>
        </w:rPr>
        <w:t>且相应服务单据完整</w:t>
      </w:r>
      <w:bookmarkEnd w:id="0"/>
      <w:r>
        <w:rPr>
          <w:rFonts w:hint="eastAsia" w:ascii="仿宋" w:hAnsi="仿宋" w:eastAsia="仿宋"/>
          <w:bCs/>
          <w:sz w:val="28"/>
          <w:szCs w:val="28"/>
          <w:lang w:val="en-US" w:eastAsia="zh-CN"/>
        </w:rPr>
        <w:t>，十五个工作日内，甲方向乙方支付合同总价款的50%（百分之伍拾）。</w:t>
      </w:r>
    </w:p>
    <w:p w14:paraId="3366C5C8">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562" w:firstLineChars="200"/>
        <w:textAlignment w:val="auto"/>
        <w:rPr>
          <w:rFonts w:ascii="仿宋" w:hAnsi="仿宋" w:eastAsia="仿宋"/>
          <w:b/>
          <w:sz w:val="28"/>
          <w:szCs w:val="28"/>
        </w:rPr>
      </w:pPr>
      <w:r>
        <w:rPr>
          <w:rFonts w:hint="eastAsia" w:ascii="仿宋" w:hAnsi="仿宋" w:eastAsia="仿宋"/>
          <w:b/>
          <w:sz w:val="28"/>
          <w:szCs w:val="28"/>
          <w:lang w:val="en-US" w:eastAsia="zh-CN"/>
        </w:rPr>
        <w:t>十一、</w:t>
      </w:r>
      <w:r>
        <w:rPr>
          <w:rFonts w:hint="eastAsia" w:ascii="仿宋" w:hAnsi="仿宋" w:eastAsia="仿宋"/>
          <w:b/>
          <w:sz w:val="28"/>
          <w:szCs w:val="28"/>
        </w:rPr>
        <w:t>特别声明</w:t>
      </w:r>
    </w:p>
    <w:p w14:paraId="61BAD4F7">
      <w:pPr>
        <w:adjustRightInd w:val="0"/>
        <w:snapToGrid w:val="0"/>
        <w:spacing w:line="52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.未经我校书面同意不得在市场宣传中使用与上海外国语大学的合作案例，不得将上海外国语大学作为业务合作伙伴进行宣传，不得使用上海外国语大学的商标、标志语、徽标等。</w:t>
      </w:r>
    </w:p>
    <w:p w14:paraId="5788F6EC">
      <w:pPr>
        <w:adjustRightInd w:val="0"/>
        <w:snapToGrid w:val="0"/>
        <w:spacing w:line="52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.报名单位不得将本次比选采购理解为政府采购与招标。</w:t>
      </w:r>
    </w:p>
    <w:p w14:paraId="09285559">
      <w:pPr>
        <w:adjustRightInd w:val="0"/>
        <w:snapToGrid w:val="0"/>
        <w:spacing w:line="52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.报名单位提供虚假材料或文件及存在其他有违商业诚信的行为时，自动丧失参加资格。</w:t>
      </w:r>
    </w:p>
    <w:p w14:paraId="6B5EFD3D">
      <w:pPr>
        <w:adjustRightInd w:val="0"/>
        <w:snapToGrid w:val="0"/>
        <w:spacing w:line="520" w:lineRule="exact"/>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 报名单位不得以任何理由要求退还已提交的报价文件。</w:t>
      </w:r>
    </w:p>
    <w:p w14:paraId="57626F87">
      <w:pPr>
        <w:adjustRightInd w:val="0"/>
        <w:snapToGrid w:val="0"/>
        <w:spacing w:line="520" w:lineRule="exact"/>
        <w:ind w:firstLine="560" w:firstLineChars="200"/>
        <w:rPr>
          <w:rFonts w:hint="eastAsia" w:ascii="仿宋" w:hAnsi="仿宋" w:eastAsia="仿宋"/>
          <w:sz w:val="28"/>
          <w:szCs w:val="28"/>
        </w:rPr>
      </w:pPr>
      <w:r>
        <w:rPr>
          <w:rFonts w:ascii="仿宋" w:hAnsi="仿宋" w:eastAsia="仿宋"/>
          <w:sz w:val="28"/>
          <w:szCs w:val="28"/>
        </w:rPr>
        <w:t>5</w:t>
      </w:r>
      <w:r>
        <w:rPr>
          <w:rFonts w:hint="eastAsia" w:ascii="仿宋" w:hAnsi="仿宋" w:eastAsia="仿宋"/>
          <w:sz w:val="28"/>
          <w:szCs w:val="28"/>
        </w:rPr>
        <w:t>.</w:t>
      </w:r>
      <w:r>
        <w:rPr>
          <w:rFonts w:ascii="仿宋" w:hAnsi="仿宋" w:eastAsia="仿宋"/>
          <w:sz w:val="28"/>
          <w:szCs w:val="28"/>
        </w:rPr>
        <w:t xml:space="preserve"> </w:t>
      </w:r>
      <w:r>
        <w:rPr>
          <w:rFonts w:hint="eastAsia" w:ascii="仿宋" w:hAnsi="仿宋" w:eastAsia="仿宋"/>
          <w:sz w:val="28"/>
          <w:szCs w:val="28"/>
        </w:rPr>
        <w:t>本校有权在采购合同签署前的任何时间终止采购。</w:t>
      </w:r>
    </w:p>
    <w:p w14:paraId="4530B8ED">
      <w:pPr>
        <w:adjustRightInd w:val="0"/>
        <w:snapToGrid w:val="0"/>
        <w:spacing w:line="520" w:lineRule="exact"/>
        <w:ind w:firstLine="562" w:firstLineChars="200"/>
        <w:rPr>
          <w:rFonts w:hint="eastAsia" w:ascii="仿宋" w:hAnsi="仿宋" w:eastAsia="仿宋"/>
          <w:sz w:val="28"/>
          <w:szCs w:val="28"/>
          <w:lang w:val="en-US" w:eastAsia="zh-CN"/>
        </w:rPr>
      </w:pPr>
      <w:r>
        <w:rPr>
          <w:rFonts w:hint="eastAsia" w:ascii="仿宋" w:hAnsi="仿宋" w:eastAsia="仿宋"/>
          <w:b/>
          <w:bCs/>
          <w:sz w:val="28"/>
          <w:szCs w:val="28"/>
          <w:lang w:val="en-US" w:eastAsia="zh-CN"/>
        </w:rPr>
        <w:t>十二、报价文件要求</w:t>
      </w:r>
    </w:p>
    <w:p w14:paraId="1CA47061">
      <w:pPr>
        <w:adjustRightInd w:val="0"/>
        <w:snapToGrid w:val="0"/>
        <w:spacing w:line="52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报价文件应包含但不限于以下内容：盖公章的营业执照和报价单、各类资质证明材料、服务方案和响应承诺、相关业绩证明材料等。</w:t>
      </w:r>
    </w:p>
    <w:p w14:paraId="6ECF5B21">
      <w:pPr>
        <w:adjustRightInd w:val="0"/>
        <w:snapToGrid w:val="0"/>
        <w:spacing w:line="520" w:lineRule="exact"/>
        <w:rPr>
          <w:rFonts w:ascii="仿宋" w:hAnsi="仿宋" w:eastAsia="仿宋"/>
          <w:sz w:val="28"/>
          <w:szCs w:val="28"/>
        </w:rPr>
      </w:pPr>
    </w:p>
    <w:p w14:paraId="270203AB">
      <w:pPr>
        <w:adjustRightInd w:val="0"/>
        <w:snapToGrid w:val="0"/>
        <w:spacing w:line="520" w:lineRule="exact"/>
        <w:rPr>
          <w:rFonts w:ascii="仿宋" w:hAnsi="仿宋" w:eastAsia="仿宋"/>
          <w:sz w:val="28"/>
          <w:szCs w:val="28"/>
        </w:rPr>
      </w:pPr>
      <w:r>
        <w:rPr>
          <w:rFonts w:hint="eastAsia" w:ascii="仿宋" w:hAnsi="仿宋" w:eastAsia="仿宋"/>
          <w:sz w:val="28"/>
          <w:szCs w:val="28"/>
        </w:rPr>
        <w:t>附件：上海外国语大学虹口校区2026年安防维保项目比选打分表</w:t>
      </w:r>
    </w:p>
    <w:p w14:paraId="1DBE25E4">
      <w:pPr>
        <w:widowControl/>
        <w:snapToGrid w:val="0"/>
        <w:textAlignment w:val="center"/>
        <w:rPr>
          <w:rFonts w:ascii="宋体" w:hAnsi="宋体" w:cs="宋体"/>
          <w:color w:val="000000"/>
          <w:kern w:val="0"/>
          <w:sz w:val="28"/>
          <w:szCs w:val="28"/>
          <w:lang w:bidi="ar"/>
        </w:rPr>
        <w:sectPr>
          <w:footerReference r:id="rId3" w:type="default"/>
          <w:pgSz w:w="11906" w:h="16838"/>
          <w:pgMar w:top="1440" w:right="1800" w:bottom="1440" w:left="1800" w:header="851" w:footer="992" w:gutter="0"/>
          <w:cols w:space="425" w:num="1"/>
          <w:docGrid w:type="lines" w:linePitch="312" w:charSpace="0"/>
        </w:sectPr>
      </w:pPr>
    </w:p>
    <w:tbl>
      <w:tblPr>
        <w:tblStyle w:val="8"/>
        <w:tblW w:w="13743" w:type="dxa"/>
        <w:jc w:val="center"/>
        <w:tblLayout w:type="fixed"/>
        <w:tblCellMar>
          <w:top w:w="0" w:type="dxa"/>
          <w:left w:w="108" w:type="dxa"/>
          <w:bottom w:w="0" w:type="dxa"/>
          <w:right w:w="108" w:type="dxa"/>
        </w:tblCellMar>
      </w:tblPr>
      <w:tblGrid>
        <w:gridCol w:w="1362"/>
        <w:gridCol w:w="1712"/>
        <w:gridCol w:w="2124"/>
        <w:gridCol w:w="1932"/>
        <w:gridCol w:w="1968"/>
        <w:gridCol w:w="4645"/>
      </w:tblGrid>
      <w:tr w14:paraId="3610BF81">
        <w:tblPrEx>
          <w:tblCellMar>
            <w:top w:w="0" w:type="dxa"/>
            <w:left w:w="108" w:type="dxa"/>
            <w:bottom w:w="0" w:type="dxa"/>
            <w:right w:w="108" w:type="dxa"/>
          </w:tblCellMar>
        </w:tblPrEx>
        <w:trPr>
          <w:trHeight w:val="415" w:hRule="atLeast"/>
          <w:tblHeader/>
          <w:jc w:val="center"/>
        </w:trPr>
        <w:tc>
          <w:tcPr>
            <w:tcW w:w="13743" w:type="dxa"/>
            <w:gridSpan w:val="6"/>
            <w:vMerge w:val="restart"/>
            <w:tcBorders>
              <w:top w:val="nil"/>
              <w:left w:val="nil"/>
              <w:bottom w:val="nil"/>
              <w:right w:val="nil"/>
            </w:tcBorders>
            <w:shd w:val="clear" w:color="auto" w:fill="auto"/>
            <w:noWrap/>
            <w:vAlign w:val="center"/>
          </w:tcPr>
          <w:p w14:paraId="1250A95B">
            <w:pPr>
              <w:widowControl/>
              <w:snapToGrid w:val="0"/>
              <w:textAlignment w:val="center"/>
              <w:rPr>
                <w:rFonts w:ascii="宋体" w:hAnsi="宋体" w:cs="宋体"/>
                <w:color w:val="000000"/>
                <w:kern w:val="0"/>
                <w:sz w:val="28"/>
                <w:szCs w:val="28"/>
                <w:lang w:bidi="ar"/>
              </w:rPr>
            </w:pPr>
            <w:r>
              <w:rPr>
                <w:rFonts w:hint="eastAsia" w:ascii="宋体" w:hAnsi="宋体" w:cs="宋体"/>
                <w:color w:val="000000"/>
                <w:kern w:val="0"/>
                <w:sz w:val="28"/>
                <w:szCs w:val="28"/>
                <w:lang w:bidi="ar"/>
              </w:rPr>
              <w:t>附件：</w:t>
            </w:r>
          </w:p>
          <w:p w14:paraId="2B210157">
            <w:pPr>
              <w:widowControl/>
              <w:snapToGrid w:val="0"/>
              <w:jc w:val="center"/>
              <w:textAlignment w:val="center"/>
              <w:rPr>
                <w:rFonts w:ascii="宋体" w:hAnsi="宋体" w:cs="宋体"/>
                <w:color w:val="000000"/>
                <w:kern w:val="0"/>
                <w:sz w:val="28"/>
                <w:szCs w:val="28"/>
                <w:lang w:bidi="ar"/>
              </w:rPr>
            </w:pPr>
          </w:p>
          <w:p w14:paraId="1A3C99B4">
            <w:pPr>
              <w:widowControl/>
              <w:snapToGrid w:val="0"/>
              <w:jc w:val="center"/>
              <w:textAlignment w:val="center"/>
              <w:rPr>
                <w:rFonts w:ascii="宋体" w:hAnsi="宋体" w:cs="宋体"/>
                <w:color w:val="000000"/>
                <w:sz w:val="32"/>
                <w:szCs w:val="32"/>
              </w:rPr>
            </w:pPr>
            <w:r>
              <w:rPr>
                <w:rFonts w:hint="eastAsia" w:ascii="宋体" w:hAnsi="宋体" w:cs="宋体"/>
                <w:color w:val="000000"/>
                <w:kern w:val="0"/>
                <w:sz w:val="28"/>
                <w:szCs w:val="28"/>
                <w:lang w:bidi="ar"/>
              </w:rPr>
              <w:t>上海外国语大学虹口校区2026年安防维保项目比选打分表</w:t>
            </w:r>
          </w:p>
        </w:tc>
      </w:tr>
      <w:tr w14:paraId="5784AFE8">
        <w:tblPrEx>
          <w:tblCellMar>
            <w:top w:w="0" w:type="dxa"/>
            <w:left w:w="108" w:type="dxa"/>
            <w:bottom w:w="0" w:type="dxa"/>
            <w:right w:w="108" w:type="dxa"/>
          </w:tblCellMar>
        </w:tblPrEx>
        <w:trPr>
          <w:trHeight w:val="415" w:hRule="atLeast"/>
          <w:tblHeader/>
          <w:jc w:val="center"/>
        </w:trPr>
        <w:tc>
          <w:tcPr>
            <w:tcW w:w="13743" w:type="dxa"/>
            <w:gridSpan w:val="6"/>
            <w:vMerge w:val="continue"/>
            <w:tcBorders>
              <w:top w:val="nil"/>
              <w:left w:val="nil"/>
              <w:bottom w:val="nil"/>
              <w:right w:val="nil"/>
            </w:tcBorders>
            <w:shd w:val="clear" w:color="auto" w:fill="auto"/>
            <w:noWrap/>
            <w:vAlign w:val="center"/>
          </w:tcPr>
          <w:p w14:paraId="611D82A2">
            <w:pPr>
              <w:snapToGrid w:val="0"/>
              <w:jc w:val="center"/>
              <w:rPr>
                <w:rFonts w:ascii="宋体" w:hAnsi="宋体" w:cs="宋体"/>
                <w:color w:val="000000"/>
                <w:sz w:val="32"/>
                <w:szCs w:val="32"/>
              </w:rPr>
            </w:pPr>
          </w:p>
        </w:tc>
      </w:tr>
      <w:tr w14:paraId="7A0B230D">
        <w:tblPrEx>
          <w:tblCellMar>
            <w:top w:w="0" w:type="dxa"/>
            <w:left w:w="108" w:type="dxa"/>
            <w:bottom w:w="0" w:type="dxa"/>
            <w:right w:w="108" w:type="dxa"/>
          </w:tblCellMar>
        </w:tblPrEx>
        <w:trPr>
          <w:tblHeader/>
          <w:jc w:val="center"/>
        </w:trPr>
        <w:tc>
          <w:tcPr>
            <w:tcW w:w="30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B16FA">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供应商名称</w:t>
            </w:r>
          </w:p>
        </w:tc>
        <w:tc>
          <w:tcPr>
            <w:tcW w:w="2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1B92">
            <w:pPr>
              <w:snapToGrid w:val="0"/>
              <w:jc w:val="center"/>
              <w:rPr>
                <w:rFonts w:ascii="宋体" w:hAnsi="宋体" w:cs="宋体"/>
                <w:color w:val="000000"/>
                <w:sz w:val="24"/>
                <w:szCs w:val="24"/>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F05B">
            <w:pPr>
              <w:snapToGrid w:val="0"/>
              <w:jc w:val="center"/>
              <w:rPr>
                <w:rFonts w:ascii="宋体" w:hAnsi="宋体" w:cs="宋体"/>
                <w:color w:val="000000"/>
                <w:sz w:val="24"/>
                <w:szCs w:val="24"/>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7F854">
            <w:pPr>
              <w:snapToGrid w:val="0"/>
              <w:jc w:val="center"/>
              <w:rPr>
                <w:rFonts w:ascii="宋体" w:hAnsi="宋体" w:cs="宋体"/>
                <w:color w:val="000000"/>
                <w:sz w:val="24"/>
                <w:szCs w:val="24"/>
              </w:rPr>
            </w:pPr>
          </w:p>
        </w:tc>
        <w:tc>
          <w:tcPr>
            <w:tcW w:w="4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1228">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评分细则</w:t>
            </w:r>
          </w:p>
        </w:tc>
      </w:tr>
      <w:tr w14:paraId="3CB83379">
        <w:tblPrEx>
          <w:tblCellMar>
            <w:top w:w="0" w:type="dxa"/>
            <w:left w:w="108" w:type="dxa"/>
            <w:bottom w:w="0" w:type="dxa"/>
            <w:right w:w="108" w:type="dxa"/>
          </w:tblCellMar>
        </w:tblPrEx>
        <w:trPr>
          <w:jc w:val="center"/>
        </w:trPr>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7CD4E">
            <w:pPr>
              <w:widowControl/>
              <w:snapToGrid w:val="0"/>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方案专业性（满分25分）</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4E0A">
            <w:pPr>
              <w:widowControl/>
              <w:snapToGrid w:val="0"/>
              <w:textAlignment w:val="center"/>
              <w:rPr>
                <w:rFonts w:ascii="宋体" w:hAnsi="宋体" w:cs="宋体"/>
                <w:color w:val="000000"/>
                <w:sz w:val="24"/>
                <w:szCs w:val="24"/>
              </w:rPr>
            </w:pPr>
            <w:r>
              <w:rPr>
                <w:rFonts w:hint="eastAsia" w:ascii="宋体" w:hAnsi="宋体" w:cs="宋体"/>
                <w:color w:val="000000"/>
                <w:kern w:val="0"/>
                <w:sz w:val="24"/>
                <w:szCs w:val="24"/>
                <w:lang w:bidi="ar"/>
              </w:rPr>
              <w:t>项目整体理解与需求响应（7分）</w:t>
            </w:r>
          </w:p>
        </w:tc>
        <w:tc>
          <w:tcPr>
            <w:tcW w:w="2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7092">
            <w:pPr>
              <w:snapToGrid w:val="0"/>
              <w:jc w:val="center"/>
              <w:rPr>
                <w:rFonts w:ascii="宋体" w:hAnsi="宋体" w:cs="宋体"/>
                <w:color w:val="000000"/>
                <w:sz w:val="24"/>
                <w:szCs w:val="24"/>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0B0B1">
            <w:pPr>
              <w:snapToGrid w:val="0"/>
              <w:jc w:val="center"/>
              <w:rPr>
                <w:rFonts w:ascii="宋体" w:hAnsi="宋体" w:cs="宋体"/>
                <w:color w:val="000000"/>
                <w:sz w:val="24"/>
                <w:szCs w:val="24"/>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E6C6">
            <w:pPr>
              <w:snapToGrid w:val="0"/>
              <w:jc w:val="center"/>
              <w:rPr>
                <w:rFonts w:ascii="宋体" w:hAnsi="宋体" w:cs="宋体"/>
                <w:color w:val="000000"/>
                <w:sz w:val="24"/>
                <w:szCs w:val="24"/>
              </w:rPr>
            </w:pPr>
          </w:p>
        </w:tc>
        <w:tc>
          <w:tcPr>
            <w:tcW w:w="4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A7EE8">
            <w:pPr>
              <w:widowControl/>
              <w:snapToGrid w:val="0"/>
              <w:textAlignment w:val="center"/>
              <w:rPr>
                <w:rFonts w:ascii="宋体" w:hAnsi="宋体" w:cs="宋体"/>
                <w:color w:val="000000"/>
                <w:sz w:val="24"/>
                <w:szCs w:val="24"/>
              </w:rPr>
            </w:pPr>
            <w:r>
              <w:rPr>
                <w:rFonts w:hint="eastAsia" w:ascii="宋体" w:hAnsi="宋体" w:cs="宋体"/>
                <w:color w:val="000000"/>
                <w:kern w:val="0"/>
                <w:sz w:val="24"/>
                <w:szCs w:val="24"/>
                <w:lang w:bidi="ar"/>
              </w:rPr>
              <w:t>完全理解项目需求，精准响应所有核心需求，得7分；基本理解项目需求，响应大部分核心需求，得4-6分；对项目需求理解偏差，核心需求响应不全，得0-3分</w:t>
            </w:r>
          </w:p>
        </w:tc>
      </w:tr>
      <w:tr w14:paraId="463CF71E">
        <w:tblPrEx>
          <w:tblCellMar>
            <w:top w:w="0" w:type="dxa"/>
            <w:left w:w="108" w:type="dxa"/>
            <w:bottom w:w="0" w:type="dxa"/>
            <w:right w:w="108" w:type="dxa"/>
          </w:tblCellMar>
        </w:tblPrEx>
        <w:trPr>
          <w:jc w:val="center"/>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52689">
            <w:pPr>
              <w:snapToGrid w:val="0"/>
              <w:jc w:val="left"/>
              <w:rPr>
                <w:rFonts w:ascii="宋体" w:hAnsi="宋体" w:cs="宋体"/>
                <w:color w:val="000000"/>
                <w:sz w:val="24"/>
                <w:szCs w:val="24"/>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CD12">
            <w:pPr>
              <w:widowControl/>
              <w:snapToGrid w:val="0"/>
              <w:textAlignment w:val="center"/>
              <w:rPr>
                <w:rFonts w:ascii="宋体" w:hAnsi="宋体" w:cs="宋体"/>
                <w:color w:val="000000"/>
                <w:sz w:val="24"/>
                <w:szCs w:val="24"/>
              </w:rPr>
            </w:pPr>
            <w:r>
              <w:rPr>
                <w:rFonts w:hint="eastAsia" w:ascii="宋体" w:hAnsi="宋体" w:cs="宋体"/>
                <w:color w:val="000000"/>
                <w:kern w:val="0"/>
                <w:sz w:val="24"/>
                <w:szCs w:val="24"/>
                <w:lang w:bidi="ar"/>
              </w:rPr>
              <w:t>技术方案合理性与可行性（8分）</w:t>
            </w:r>
          </w:p>
        </w:tc>
        <w:tc>
          <w:tcPr>
            <w:tcW w:w="2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5C3B">
            <w:pPr>
              <w:snapToGrid w:val="0"/>
              <w:jc w:val="center"/>
              <w:rPr>
                <w:rFonts w:ascii="宋体" w:hAnsi="宋体" w:cs="宋体"/>
                <w:color w:val="000000"/>
                <w:sz w:val="24"/>
                <w:szCs w:val="24"/>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8721">
            <w:pPr>
              <w:snapToGrid w:val="0"/>
              <w:jc w:val="center"/>
              <w:rPr>
                <w:rFonts w:ascii="宋体" w:hAnsi="宋体" w:cs="宋体"/>
                <w:color w:val="000000"/>
                <w:sz w:val="24"/>
                <w:szCs w:val="24"/>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C958">
            <w:pPr>
              <w:snapToGrid w:val="0"/>
              <w:jc w:val="center"/>
              <w:rPr>
                <w:rFonts w:ascii="宋体" w:hAnsi="宋体" w:cs="宋体"/>
                <w:color w:val="000000"/>
                <w:sz w:val="24"/>
                <w:szCs w:val="24"/>
              </w:rPr>
            </w:pPr>
          </w:p>
        </w:tc>
        <w:tc>
          <w:tcPr>
            <w:tcW w:w="4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6416">
            <w:pPr>
              <w:widowControl/>
              <w:snapToGrid w:val="0"/>
              <w:textAlignment w:val="center"/>
              <w:rPr>
                <w:rFonts w:ascii="宋体" w:hAnsi="宋体" w:cs="宋体"/>
                <w:color w:val="000000"/>
                <w:sz w:val="24"/>
                <w:szCs w:val="24"/>
              </w:rPr>
            </w:pPr>
            <w:r>
              <w:rPr>
                <w:rFonts w:hint="eastAsia" w:ascii="宋体" w:hAnsi="宋体" w:cs="宋体"/>
                <w:color w:val="000000"/>
                <w:kern w:val="0"/>
                <w:sz w:val="24"/>
                <w:szCs w:val="24"/>
                <w:lang w:bidi="ar"/>
              </w:rPr>
              <w:t>技术方案先进、合理，完全匹配项目需求，具备强可落地性，得8分；技术方案基本合理，匹配项目核心需求，可落地性较好，得5-7分；技术方案存在明显缺陷，与项目需求匹配度低，得0-4分</w:t>
            </w:r>
          </w:p>
        </w:tc>
      </w:tr>
      <w:tr w14:paraId="0B7908EC">
        <w:tblPrEx>
          <w:tblCellMar>
            <w:top w:w="0" w:type="dxa"/>
            <w:left w:w="108" w:type="dxa"/>
            <w:bottom w:w="0" w:type="dxa"/>
            <w:right w:w="108" w:type="dxa"/>
          </w:tblCellMar>
        </w:tblPrEx>
        <w:trPr>
          <w:jc w:val="center"/>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506F4">
            <w:pPr>
              <w:snapToGrid w:val="0"/>
              <w:jc w:val="left"/>
              <w:rPr>
                <w:rFonts w:ascii="宋体" w:hAnsi="宋体" w:cs="宋体"/>
                <w:color w:val="000000"/>
                <w:sz w:val="24"/>
                <w:szCs w:val="24"/>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45F8">
            <w:pPr>
              <w:widowControl/>
              <w:snapToGrid w:val="0"/>
              <w:textAlignment w:val="center"/>
              <w:rPr>
                <w:rFonts w:ascii="宋体" w:hAnsi="宋体" w:cs="宋体"/>
                <w:color w:val="000000"/>
                <w:sz w:val="24"/>
                <w:szCs w:val="24"/>
              </w:rPr>
            </w:pPr>
            <w:r>
              <w:rPr>
                <w:rFonts w:hint="eastAsia" w:ascii="宋体" w:hAnsi="宋体" w:cs="宋体"/>
                <w:color w:val="000000"/>
                <w:kern w:val="0"/>
                <w:sz w:val="24"/>
                <w:szCs w:val="24"/>
                <w:lang w:bidi="ar"/>
              </w:rPr>
              <w:t>项目实施与管理方案（5分）</w:t>
            </w:r>
          </w:p>
        </w:tc>
        <w:tc>
          <w:tcPr>
            <w:tcW w:w="2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DDFF">
            <w:pPr>
              <w:snapToGrid w:val="0"/>
              <w:jc w:val="center"/>
              <w:rPr>
                <w:rFonts w:ascii="宋体" w:hAnsi="宋体" w:cs="宋体"/>
                <w:color w:val="000000"/>
                <w:sz w:val="24"/>
                <w:szCs w:val="24"/>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2CE3">
            <w:pPr>
              <w:snapToGrid w:val="0"/>
              <w:jc w:val="center"/>
              <w:rPr>
                <w:rFonts w:ascii="宋体" w:hAnsi="宋体" w:cs="宋体"/>
                <w:color w:val="000000"/>
                <w:sz w:val="24"/>
                <w:szCs w:val="24"/>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F456D">
            <w:pPr>
              <w:snapToGrid w:val="0"/>
              <w:jc w:val="center"/>
              <w:rPr>
                <w:rFonts w:ascii="宋体" w:hAnsi="宋体" w:cs="宋体"/>
                <w:color w:val="000000"/>
                <w:sz w:val="24"/>
                <w:szCs w:val="24"/>
              </w:rPr>
            </w:pPr>
          </w:p>
        </w:tc>
        <w:tc>
          <w:tcPr>
            <w:tcW w:w="4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0055">
            <w:pPr>
              <w:widowControl/>
              <w:snapToGrid w:val="0"/>
              <w:textAlignment w:val="center"/>
              <w:rPr>
                <w:rFonts w:ascii="宋体" w:hAnsi="宋体" w:cs="宋体"/>
                <w:color w:val="000000"/>
                <w:sz w:val="24"/>
                <w:szCs w:val="24"/>
              </w:rPr>
            </w:pPr>
            <w:r>
              <w:rPr>
                <w:rFonts w:hint="eastAsia" w:ascii="宋体" w:hAnsi="宋体" w:cs="宋体"/>
                <w:color w:val="000000"/>
                <w:kern w:val="0"/>
                <w:sz w:val="24"/>
                <w:szCs w:val="24"/>
                <w:lang w:bidi="ar"/>
              </w:rPr>
              <w:t>实施计划清晰、进度安排合理，管理体系完善，得5分；实施计划与进度安排基本合理，管理体系较完善，得3-4分；实施计划混乱，进度安排不合理，管理体系缺失，得0-2分</w:t>
            </w:r>
          </w:p>
        </w:tc>
      </w:tr>
      <w:tr w14:paraId="7716C6A5">
        <w:tblPrEx>
          <w:tblCellMar>
            <w:top w:w="0" w:type="dxa"/>
            <w:left w:w="108" w:type="dxa"/>
            <w:bottom w:w="0" w:type="dxa"/>
            <w:right w:w="108" w:type="dxa"/>
          </w:tblCellMar>
        </w:tblPrEx>
        <w:trPr>
          <w:jc w:val="center"/>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CED23">
            <w:pPr>
              <w:snapToGrid w:val="0"/>
              <w:jc w:val="left"/>
              <w:rPr>
                <w:rFonts w:ascii="宋体" w:hAnsi="宋体" w:cs="宋体"/>
                <w:color w:val="000000"/>
                <w:sz w:val="24"/>
                <w:szCs w:val="24"/>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E864">
            <w:pPr>
              <w:widowControl/>
              <w:snapToGrid w:val="0"/>
              <w:textAlignment w:val="center"/>
              <w:rPr>
                <w:rFonts w:ascii="宋体" w:hAnsi="宋体" w:cs="宋体"/>
                <w:color w:val="000000"/>
                <w:sz w:val="24"/>
                <w:szCs w:val="24"/>
              </w:rPr>
            </w:pPr>
            <w:r>
              <w:rPr>
                <w:rFonts w:hint="eastAsia" w:ascii="宋体" w:hAnsi="宋体" w:cs="宋体"/>
                <w:color w:val="000000"/>
                <w:kern w:val="0"/>
                <w:sz w:val="24"/>
                <w:szCs w:val="24"/>
                <w:lang w:bidi="ar"/>
              </w:rPr>
              <w:t>应急预案与风险管控（5分）</w:t>
            </w:r>
          </w:p>
        </w:tc>
        <w:tc>
          <w:tcPr>
            <w:tcW w:w="2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49A9">
            <w:pPr>
              <w:snapToGrid w:val="0"/>
              <w:jc w:val="center"/>
              <w:rPr>
                <w:rFonts w:ascii="宋体" w:hAnsi="宋体" w:cs="宋体"/>
                <w:color w:val="000000"/>
                <w:sz w:val="24"/>
                <w:szCs w:val="24"/>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F353">
            <w:pPr>
              <w:snapToGrid w:val="0"/>
              <w:jc w:val="center"/>
              <w:rPr>
                <w:rFonts w:ascii="宋体" w:hAnsi="宋体" w:cs="宋体"/>
                <w:color w:val="000000"/>
                <w:sz w:val="24"/>
                <w:szCs w:val="24"/>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D5B40">
            <w:pPr>
              <w:snapToGrid w:val="0"/>
              <w:jc w:val="center"/>
              <w:rPr>
                <w:rFonts w:ascii="宋体" w:hAnsi="宋体" w:cs="宋体"/>
                <w:color w:val="000000"/>
                <w:sz w:val="24"/>
                <w:szCs w:val="24"/>
              </w:rPr>
            </w:pPr>
          </w:p>
        </w:tc>
        <w:tc>
          <w:tcPr>
            <w:tcW w:w="4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6B691">
            <w:pPr>
              <w:widowControl/>
              <w:snapToGrid w:val="0"/>
              <w:textAlignment w:val="center"/>
              <w:rPr>
                <w:rFonts w:ascii="宋体" w:hAnsi="宋体" w:cs="宋体"/>
                <w:color w:val="000000"/>
                <w:sz w:val="24"/>
                <w:szCs w:val="24"/>
              </w:rPr>
            </w:pPr>
            <w:r>
              <w:rPr>
                <w:rFonts w:hint="eastAsia" w:ascii="宋体" w:hAnsi="宋体" w:cs="宋体"/>
                <w:color w:val="000000"/>
                <w:kern w:val="0"/>
                <w:sz w:val="24"/>
                <w:szCs w:val="24"/>
                <w:lang w:bidi="ar"/>
              </w:rPr>
              <w:t>风险识别全面，应急预案针对性强、可落地，得5分；风险识别较全面，应急预案基本可行，得3-4分；风险识别不全，应急预案缺失或不可行，得0-2分</w:t>
            </w:r>
          </w:p>
        </w:tc>
      </w:tr>
      <w:tr w14:paraId="018711E7">
        <w:tblPrEx>
          <w:tblCellMar>
            <w:top w:w="0" w:type="dxa"/>
            <w:left w:w="108" w:type="dxa"/>
            <w:bottom w:w="0" w:type="dxa"/>
            <w:right w:w="108" w:type="dxa"/>
          </w:tblCellMar>
        </w:tblPrEx>
        <w:trPr>
          <w:jc w:val="center"/>
        </w:trPr>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713C2">
            <w:pPr>
              <w:widowControl/>
              <w:snapToGrid w:val="0"/>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响应速度和服务承诺（满分15分）</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F36C">
            <w:pPr>
              <w:widowControl/>
              <w:snapToGrid w:val="0"/>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服务响应时效承诺（6分）</w:t>
            </w:r>
          </w:p>
        </w:tc>
        <w:tc>
          <w:tcPr>
            <w:tcW w:w="2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1A3DA">
            <w:pPr>
              <w:snapToGrid w:val="0"/>
              <w:jc w:val="center"/>
              <w:rPr>
                <w:rFonts w:ascii="宋体" w:hAnsi="宋体" w:cs="宋体"/>
                <w:color w:val="000000"/>
                <w:sz w:val="24"/>
                <w:szCs w:val="24"/>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5BB0">
            <w:pPr>
              <w:snapToGrid w:val="0"/>
              <w:jc w:val="center"/>
              <w:rPr>
                <w:rFonts w:ascii="宋体" w:hAnsi="宋体" w:cs="宋体"/>
                <w:color w:val="000000"/>
                <w:sz w:val="24"/>
                <w:szCs w:val="24"/>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5066F">
            <w:pPr>
              <w:snapToGrid w:val="0"/>
              <w:jc w:val="center"/>
              <w:rPr>
                <w:rFonts w:ascii="宋体" w:hAnsi="宋体" w:cs="宋体"/>
                <w:color w:val="000000"/>
                <w:sz w:val="24"/>
                <w:szCs w:val="24"/>
              </w:rPr>
            </w:pPr>
          </w:p>
        </w:tc>
        <w:tc>
          <w:tcPr>
            <w:tcW w:w="4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30F8">
            <w:pPr>
              <w:widowControl/>
              <w:snapToGrid w:val="0"/>
              <w:textAlignment w:val="center"/>
              <w:rPr>
                <w:rFonts w:ascii="宋体" w:hAnsi="宋体" w:cs="宋体"/>
                <w:color w:val="000000"/>
                <w:sz w:val="24"/>
                <w:szCs w:val="24"/>
              </w:rPr>
            </w:pPr>
            <w:r>
              <w:rPr>
                <w:rFonts w:hint="eastAsia" w:ascii="宋体" w:hAnsi="宋体" w:cs="宋体"/>
                <w:color w:val="000000"/>
                <w:kern w:val="0"/>
                <w:sz w:val="24"/>
                <w:szCs w:val="24"/>
                <w:lang w:bidi="ar"/>
              </w:rPr>
              <w:t>提供7*24小时响应，现场到场时间≤2小时，得6分；提供7*24小时响应，现场到场时间&gt;2小时，得4-5分；无法7*24小时响应，或现场到场时间&gt;4小时，得0-3分</w:t>
            </w:r>
          </w:p>
        </w:tc>
      </w:tr>
      <w:tr w14:paraId="07B0E77D">
        <w:tblPrEx>
          <w:tblCellMar>
            <w:top w:w="0" w:type="dxa"/>
            <w:left w:w="108" w:type="dxa"/>
            <w:bottom w:w="0" w:type="dxa"/>
            <w:right w:w="108" w:type="dxa"/>
          </w:tblCellMar>
        </w:tblPrEx>
        <w:trPr>
          <w:jc w:val="center"/>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037FA">
            <w:pPr>
              <w:snapToGrid w:val="0"/>
              <w:jc w:val="left"/>
              <w:rPr>
                <w:rFonts w:ascii="宋体" w:hAnsi="宋体" w:cs="宋体"/>
                <w:color w:val="000000"/>
                <w:sz w:val="24"/>
                <w:szCs w:val="24"/>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0708">
            <w:pPr>
              <w:widowControl/>
              <w:snapToGrid w:val="0"/>
              <w:textAlignment w:val="center"/>
              <w:rPr>
                <w:rFonts w:ascii="宋体" w:hAnsi="宋体" w:cs="宋体"/>
                <w:color w:val="000000"/>
                <w:sz w:val="24"/>
                <w:szCs w:val="24"/>
              </w:rPr>
            </w:pPr>
            <w:r>
              <w:rPr>
                <w:rFonts w:hint="eastAsia" w:ascii="宋体" w:hAnsi="宋体" w:cs="宋体"/>
                <w:color w:val="000000"/>
                <w:kern w:val="0"/>
                <w:sz w:val="24"/>
                <w:szCs w:val="24"/>
                <w:lang w:bidi="ar"/>
              </w:rPr>
              <w:t>售后服务体系与人员配置（5分）</w:t>
            </w:r>
          </w:p>
        </w:tc>
        <w:tc>
          <w:tcPr>
            <w:tcW w:w="2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AB8D">
            <w:pPr>
              <w:snapToGrid w:val="0"/>
              <w:jc w:val="center"/>
              <w:rPr>
                <w:rFonts w:ascii="宋体" w:hAnsi="宋体" w:cs="宋体"/>
                <w:color w:val="000000"/>
                <w:sz w:val="24"/>
                <w:szCs w:val="24"/>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78B7">
            <w:pPr>
              <w:snapToGrid w:val="0"/>
              <w:jc w:val="center"/>
              <w:rPr>
                <w:rFonts w:ascii="宋体" w:hAnsi="宋体" w:cs="宋体"/>
                <w:color w:val="000000"/>
                <w:sz w:val="24"/>
                <w:szCs w:val="24"/>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9E35">
            <w:pPr>
              <w:snapToGrid w:val="0"/>
              <w:jc w:val="center"/>
              <w:rPr>
                <w:rFonts w:ascii="宋体" w:hAnsi="宋体" w:cs="宋体"/>
                <w:color w:val="000000"/>
                <w:sz w:val="24"/>
                <w:szCs w:val="24"/>
              </w:rPr>
            </w:pPr>
          </w:p>
        </w:tc>
        <w:tc>
          <w:tcPr>
            <w:tcW w:w="4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CCD0">
            <w:pPr>
              <w:widowControl/>
              <w:snapToGrid w:val="0"/>
              <w:textAlignment w:val="center"/>
              <w:rPr>
                <w:rFonts w:ascii="宋体" w:hAnsi="宋体" w:cs="宋体"/>
                <w:color w:val="000000"/>
                <w:sz w:val="24"/>
                <w:szCs w:val="24"/>
              </w:rPr>
            </w:pPr>
            <w:r>
              <w:rPr>
                <w:rFonts w:hint="eastAsia" w:ascii="宋体" w:hAnsi="宋体" w:cs="宋体"/>
                <w:color w:val="000000"/>
                <w:kern w:val="0"/>
                <w:sz w:val="24"/>
                <w:szCs w:val="24"/>
                <w:lang w:bidi="ar"/>
              </w:rPr>
              <w:t>具备完善的本地化售后服务体系，配置专属项目团队，人员资质齐全，得5分；具备本地化售后服务体系，配置固定项目人员，得3-4分；无固定售后服务体系，人员配置不足，得0-2分</w:t>
            </w:r>
          </w:p>
        </w:tc>
      </w:tr>
      <w:tr w14:paraId="21588F22">
        <w:tblPrEx>
          <w:tblCellMar>
            <w:top w:w="0" w:type="dxa"/>
            <w:left w:w="108" w:type="dxa"/>
            <w:bottom w:w="0" w:type="dxa"/>
            <w:right w:w="108" w:type="dxa"/>
          </w:tblCellMar>
        </w:tblPrEx>
        <w:trPr>
          <w:jc w:val="center"/>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94311">
            <w:pPr>
              <w:snapToGrid w:val="0"/>
              <w:jc w:val="left"/>
              <w:rPr>
                <w:rFonts w:ascii="宋体" w:hAnsi="宋体" w:cs="宋体"/>
                <w:color w:val="000000"/>
                <w:sz w:val="24"/>
                <w:szCs w:val="24"/>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45F6">
            <w:pPr>
              <w:widowControl/>
              <w:snapToGrid w:val="0"/>
              <w:textAlignment w:val="center"/>
              <w:rPr>
                <w:rFonts w:ascii="宋体" w:hAnsi="宋体" w:cs="宋体"/>
                <w:color w:val="000000"/>
                <w:sz w:val="24"/>
                <w:szCs w:val="24"/>
              </w:rPr>
            </w:pPr>
            <w:r>
              <w:rPr>
                <w:rFonts w:hint="eastAsia" w:ascii="宋体" w:hAnsi="宋体" w:cs="宋体"/>
                <w:color w:val="000000"/>
                <w:kern w:val="0"/>
                <w:sz w:val="24"/>
                <w:szCs w:val="24"/>
                <w:lang w:bidi="ar"/>
              </w:rPr>
              <w:t>服务质量保障与增值服务（4分）</w:t>
            </w:r>
          </w:p>
        </w:tc>
        <w:tc>
          <w:tcPr>
            <w:tcW w:w="2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7720">
            <w:pPr>
              <w:snapToGrid w:val="0"/>
              <w:jc w:val="center"/>
              <w:rPr>
                <w:rFonts w:ascii="宋体" w:hAnsi="宋体" w:cs="宋体"/>
                <w:color w:val="000000"/>
                <w:sz w:val="24"/>
                <w:szCs w:val="24"/>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2337">
            <w:pPr>
              <w:snapToGrid w:val="0"/>
              <w:jc w:val="center"/>
              <w:rPr>
                <w:rFonts w:ascii="宋体" w:hAnsi="宋体" w:cs="宋体"/>
                <w:color w:val="000000"/>
                <w:sz w:val="24"/>
                <w:szCs w:val="24"/>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6736">
            <w:pPr>
              <w:snapToGrid w:val="0"/>
              <w:jc w:val="center"/>
              <w:rPr>
                <w:rFonts w:ascii="宋体" w:hAnsi="宋体" w:cs="宋体"/>
                <w:color w:val="000000"/>
                <w:sz w:val="24"/>
                <w:szCs w:val="24"/>
              </w:rPr>
            </w:pPr>
          </w:p>
        </w:tc>
        <w:tc>
          <w:tcPr>
            <w:tcW w:w="4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60FA">
            <w:pPr>
              <w:widowControl/>
              <w:snapToGrid w:val="0"/>
              <w:textAlignment w:val="center"/>
              <w:rPr>
                <w:rFonts w:ascii="宋体" w:hAnsi="宋体" w:cs="宋体"/>
                <w:color w:val="000000"/>
                <w:sz w:val="24"/>
                <w:szCs w:val="24"/>
              </w:rPr>
            </w:pPr>
            <w:r>
              <w:rPr>
                <w:rFonts w:hint="eastAsia" w:ascii="宋体" w:hAnsi="宋体" w:cs="宋体"/>
                <w:color w:val="000000"/>
                <w:kern w:val="0"/>
                <w:sz w:val="24"/>
                <w:szCs w:val="24"/>
                <w:lang w:bidi="ar"/>
              </w:rPr>
              <w:t>提供明确的服务质量保障措施，额外提供免费增值服务，得4分；提供基本服务质量保障措施，得</w:t>
            </w:r>
            <w:bookmarkStart w:id="1" w:name="_GoBack"/>
            <w:bookmarkEnd w:id="1"/>
            <w:r>
              <w:rPr>
                <w:rFonts w:hint="eastAsia" w:ascii="宋体" w:hAnsi="宋体" w:cs="宋体"/>
                <w:color w:val="000000"/>
                <w:kern w:val="0"/>
                <w:sz w:val="24"/>
                <w:szCs w:val="24"/>
                <w:lang w:bidi="ar"/>
              </w:rPr>
              <w:t>2-3分；无服务质量保障措施，得0-1分</w:t>
            </w:r>
          </w:p>
        </w:tc>
      </w:tr>
      <w:tr w14:paraId="46B5C781">
        <w:tblPrEx>
          <w:tblCellMar>
            <w:top w:w="0" w:type="dxa"/>
            <w:left w:w="108" w:type="dxa"/>
            <w:bottom w:w="0" w:type="dxa"/>
            <w:right w:w="108" w:type="dxa"/>
          </w:tblCellMar>
        </w:tblPrEx>
        <w:trPr>
          <w:jc w:val="center"/>
        </w:trPr>
        <w:tc>
          <w:tcPr>
            <w:tcW w:w="13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A7492">
            <w:pPr>
              <w:widowControl/>
              <w:snapToGrid w:val="0"/>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相关资质和经验（满分30分）</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B8E5">
            <w:pPr>
              <w:widowControl/>
              <w:snapToGrid w:val="0"/>
              <w:textAlignment w:val="center"/>
              <w:rPr>
                <w:rFonts w:ascii="宋体" w:hAnsi="宋体" w:cs="宋体"/>
                <w:color w:val="000000"/>
                <w:sz w:val="24"/>
                <w:szCs w:val="24"/>
              </w:rPr>
            </w:pPr>
            <w:r>
              <w:rPr>
                <w:rFonts w:hint="eastAsia" w:ascii="宋体" w:hAnsi="宋体" w:cs="宋体"/>
                <w:color w:val="000000"/>
                <w:kern w:val="0"/>
                <w:sz w:val="24"/>
                <w:szCs w:val="24"/>
                <w:lang w:bidi="ar"/>
              </w:rPr>
              <w:t>企业基本资质（8分）</w:t>
            </w:r>
          </w:p>
        </w:tc>
        <w:tc>
          <w:tcPr>
            <w:tcW w:w="2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628F">
            <w:pPr>
              <w:snapToGrid w:val="0"/>
              <w:jc w:val="center"/>
              <w:rPr>
                <w:rFonts w:ascii="宋体" w:hAnsi="宋体" w:cs="宋体"/>
                <w:color w:val="000000"/>
                <w:sz w:val="24"/>
                <w:szCs w:val="24"/>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AEC8D">
            <w:pPr>
              <w:snapToGrid w:val="0"/>
              <w:jc w:val="center"/>
              <w:rPr>
                <w:rFonts w:ascii="宋体" w:hAnsi="宋体" w:cs="宋体"/>
                <w:color w:val="000000"/>
                <w:sz w:val="24"/>
                <w:szCs w:val="24"/>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F7CD">
            <w:pPr>
              <w:snapToGrid w:val="0"/>
              <w:jc w:val="center"/>
              <w:rPr>
                <w:rFonts w:ascii="宋体" w:hAnsi="宋体" w:cs="宋体"/>
                <w:color w:val="000000"/>
                <w:sz w:val="24"/>
                <w:szCs w:val="24"/>
              </w:rPr>
            </w:pPr>
          </w:p>
        </w:tc>
        <w:tc>
          <w:tcPr>
            <w:tcW w:w="4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EDE1">
            <w:pPr>
              <w:widowControl/>
              <w:snapToGrid w:val="0"/>
              <w:textAlignment w:val="center"/>
              <w:rPr>
                <w:rFonts w:ascii="宋体" w:hAnsi="宋体" w:cs="宋体"/>
                <w:color w:val="000000"/>
                <w:sz w:val="24"/>
                <w:szCs w:val="24"/>
              </w:rPr>
            </w:pPr>
            <w:r>
              <w:rPr>
                <w:rFonts w:hint="eastAsia" w:ascii="宋体" w:hAnsi="宋体" w:cs="宋体"/>
                <w:color w:val="000000"/>
                <w:kern w:val="0"/>
                <w:sz w:val="24"/>
                <w:szCs w:val="24"/>
                <w:lang w:bidi="ar"/>
              </w:rPr>
              <w:t>具备完整的企业经营资质，无不良经营记录，提供有效期内的安全生产许可证，完全符合项目合规要求，得8分；基本资质齐全，无重大不良记录，得5-7分；资质缺失，或存在重大不良经营记录，得0-4分</w:t>
            </w:r>
          </w:p>
        </w:tc>
      </w:tr>
      <w:tr w14:paraId="3E8AADF6">
        <w:tblPrEx>
          <w:tblCellMar>
            <w:top w:w="0" w:type="dxa"/>
            <w:left w:w="108" w:type="dxa"/>
            <w:bottom w:w="0" w:type="dxa"/>
            <w:right w:w="108" w:type="dxa"/>
          </w:tblCellMar>
        </w:tblPrEx>
        <w:trPr>
          <w:jc w:val="center"/>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F29FC">
            <w:pPr>
              <w:snapToGrid w:val="0"/>
              <w:jc w:val="left"/>
              <w:rPr>
                <w:rFonts w:ascii="宋体" w:hAnsi="宋体" w:cs="宋体"/>
                <w:color w:val="000000"/>
                <w:sz w:val="24"/>
                <w:szCs w:val="24"/>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E668">
            <w:pPr>
              <w:widowControl/>
              <w:snapToGrid w:val="0"/>
              <w:textAlignment w:val="center"/>
              <w:rPr>
                <w:rFonts w:ascii="宋体" w:hAnsi="宋体" w:cs="宋体"/>
                <w:color w:val="000000"/>
                <w:sz w:val="24"/>
                <w:szCs w:val="24"/>
              </w:rPr>
            </w:pPr>
            <w:r>
              <w:rPr>
                <w:rFonts w:hint="eastAsia" w:ascii="宋体" w:hAnsi="宋体" w:cs="宋体"/>
                <w:color w:val="000000"/>
                <w:kern w:val="0"/>
                <w:sz w:val="24"/>
                <w:szCs w:val="24"/>
                <w:lang w:bidi="ar"/>
              </w:rPr>
              <w:t>同类项目实施经验（10分）</w:t>
            </w:r>
          </w:p>
        </w:tc>
        <w:tc>
          <w:tcPr>
            <w:tcW w:w="2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E78E">
            <w:pPr>
              <w:snapToGrid w:val="0"/>
              <w:jc w:val="center"/>
              <w:rPr>
                <w:rFonts w:ascii="宋体" w:hAnsi="宋体" w:cs="宋体"/>
                <w:color w:val="000000"/>
                <w:sz w:val="24"/>
                <w:szCs w:val="24"/>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7B57">
            <w:pPr>
              <w:snapToGrid w:val="0"/>
              <w:jc w:val="center"/>
              <w:rPr>
                <w:rFonts w:ascii="宋体" w:hAnsi="宋体" w:cs="宋体"/>
                <w:color w:val="000000"/>
                <w:sz w:val="24"/>
                <w:szCs w:val="24"/>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3B20">
            <w:pPr>
              <w:snapToGrid w:val="0"/>
              <w:jc w:val="center"/>
              <w:rPr>
                <w:rFonts w:ascii="宋体" w:hAnsi="宋体" w:cs="宋体"/>
                <w:color w:val="000000"/>
                <w:sz w:val="24"/>
                <w:szCs w:val="24"/>
              </w:rPr>
            </w:pPr>
          </w:p>
        </w:tc>
        <w:tc>
          <w:tcPr>
            <w:tcW w:w="4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3EFA">
            <w:pPr>
              <w:widowControl/>
              <w:snapToGrid w:val="0"/>
              <w:textAlignment w:val="center"/>
              <w:rPr>
                <w:rFonts w:ascii="宋体" w:hAnsi="宋体" w:cs="宋体"/>
                <w:color w:val="000000"/>
                <w:sz w:val="24"/>
                <w:szCs w:val="24"/>
              </w:rPr>
            </w:pPr>
            <w:r>
              <w:rPr>
                <w:rFonts w:hint="eastAsia" w:ascii="宋体" w:hAnsi="宋体" w:cs="宋体"/>
                <w:color w:val="000000"/>
                <w:kern w:val="0"/>
                <w:sz w:val="24"/>
                <w:szCs w:val="24"/>
                <w:lang w:bidi="ar"/>
              </w:rPr>
              <w:t>近3年（2023年6月1日—2026年6月1日）具备本科院校实施同类项目案例的，每个案例得2分，超过5个的按满分计算</w:t>
            </w:r>
          </w:p>
        </w:tc>
      </w:tr>
      <w:tr w14:paraId="071B4BF7">
        <w:tblPrEx>
          <w:tblCellMar>
            <w:top w:w="0" w:type="dxa"/>
            <w:left w:w="108" w:type="dxa"/>
            <w:bottom w:w="0" w:type="dxa"/>
            <w:right w:w="108" w:type="dxa"/>
          </w:tblCellMar>
        </w:tblPrEx>
        <w:trPr>
          <w:jc w:val="center"/>
        </w:trPr>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03D75">
            <w:pPr>
              <w:snapToGrid w:val="0"/>
              <w:jc w:val="left"/>
              <w:rPr>
                <w:rFonts w:ascii="宋体" w:hAnsi="宋体" w:cs="宋体"/>
                <w:color w:val="000000"/>
                <w:sz w:val="24"/>
                <w:szCs w:val="24"/>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5E06">
            <w:pPr>
              <w:widowControl/>
              <w:snapToGrid w:val="0"/>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其他相关资质（12分）</w:t>
            </w:r>
          </w:p>
        </w:tc>
        <w:tc>
          <w:tcPr>
            <w:tcW w:w="2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3AAEC">
            <w:pPr>
              <w:snapToGrid w:val="0"/>
              <w:jc w:val="center"/>
              <w:rPr>
                <w:rFonts w:ascii="宋体" w:hAnsi="宋体" w:cs="宋体"/>
                <w:color w:val="000000"/>
                <w:sz w:val="24"/>
                <w:szCs w:val="24"/>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250E">
            <w:pPr>
              <w:snapToGrid w:val="0"/>
              <w:jc w:val="center"/>
              <w:rPr>
                <w:rFonts w:ascii="宋体" w:hAnsi="宋体" w:cs="宋体"/>
                <w:color w:val="000000"/>
                <w:sz w:val="24"/>
                <w:szCs w:val="24"/>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B03E">
            <w:pPr>
              <w:snapToGrid w:val="0"/>
              <w:jc w:val="center"/>
              <w:rPr>
                <w:rFonts w:ascii="宋体" w:hAnsi="宋体" w:cs="宋体"/>
                <w:color w:val="000000"/>
                <w:sz w:val="24"/>
                <w:szCs w:val="24"/>
              </w:rPr>
            </w:pPr>
          </w:p>
        </w:tc>
        <w:tc>
          <w:tcPr>
            <w:tcW w:w="4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CD4D">
            <w:pPr>
              <w:widowControl/>
              <w:snapToGrid w:val="0"/>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提供设备原厂出具的售后服务技术支持授权文件，得4分；提供电子与智能化工程二级及以上资质证书，得4分；提供安防工程企业设计施工维护能力证书，得4分</w:t>
            </w:r>
          </w:p>
        </w:tc>
      </w:tr>
      <w:tr w14:paraId="7A8818C7">
        <w:tblPrEx>
          <w:tblCellMar>
            <w:top w:w="0" w:type="dxa"/>
            <w:left w:w="108" w:type="dxa"/>
            <w:bottom w:w="0" w:type="dxa"/>
            <w:right w:w="108" w:type="dxa"/>
          </w:tblCellMar>
        </w:tblPrEx>
        <w:trPr>
          <w:jc w:val="center"/>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599C">
            <w:pPr>
              <w:widowControl/>
              <w:snapToGrid w:val="0"/>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价格（满分30分）</w:t>
            </w:r>
          </w:p>
        </w:tc>
        <w:tc>
          <w:tcPr>
            <w:tcW w:w="17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C115">
            <w:pPr>
              <w:snapToGrid w:val="0"/>
              <w:jc w:val="left"/>
              <w:rPr>
                <w:rFonts w:ascii="宋体" w:hAnsi="宋体" w:cs="宋体"/>
                <w:color w:val="000000"/>
                <w:sz w:val="24"/>
                <w:szCs w:val="24"/>
              </w:rPr>
            </w:pPr>
          </w:p>
        </w:tc>
        <w:tc>
          <w:tcPr>
            <w:tcW w:w="2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C7D7">
            <w:pPr>
              <w:snapToGrid w:val="0"/>
              <w:jc w:val="center"/>
              <w:rPr>
                <w:rFonts w:ascii="宋体" w:hAnsi="宋体" w:cs="宋体"/>
                <w:color w:val="000000"/>
                <w:sz w:val="24"/>
                <w:szCs w:val="24"/>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02C01">
            <w:pPr>
              <w:snapToGrid w:val="0"/>
              <w:jc w:val="center"/>
              <w:rPr>
                <w:rFonts w:ascii="宋体" w:hAnsi="宋体" w:cs="宋体"/>
                <w:color w:val="000000"/>
                <w:sz w:val="24"/>
                <w:szCs w:val="24"/>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2A68">
            <w:pPr>
              <w:snapToGrid w:val="0"/>
              <w:jc w:val="center"/>
              <w:rPr>
                <w:rFonts w:ascii="宋体" w:hAnsi="宋体" w:cs="宋体"/>
                <w:color w:val="000000"/>
                <w:sz w:val="24"/>
                <w:szCs w:val="24"/>
              </w:rPr>
            </w:pPr>
          </w:p>
        </w:tc>
        <w:tc>
          <w:tcPr>
            <w:tcW w:w="4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0F5B">
            <w:pPr>
              <w:widowControl/>
              <w:snapToGrid w:val="0"/>
              <w:textAlignment w:val="center"/>
              <w:rPr>
                <w:rFonts w:ascii="宋体" w:hAnsi="宋体" w:cs="宋体"/>
                <w:color w:val="000000"/>
                <w:sz w:val="24"/>
                <w:szCs w:val="24"/>
              </w:rPr>
            </w:pPr>
            <w:r>
              <w:rPr>
                <w:rFonts w:hint="eastAsia" w:ascii="宋体" w:hAnsi="宋体" w:cs="宋体"/>
                <w:color w:val="000000"/>
                <w:sz w:val="24"/>
                <w:szCs w:val="24"/>
              </w:rPr>
              <w:t>满足比选文件要求目比选价格最低的比选报价为基准价，其价格分为满分30分。其他比选人的比选报价得分计算公式如下:合格投标人的有效价格得分=(评标基准价/投标价格)</w:t>
            </w:r>
            <w:r>
              <w:rPr>
                <w:rFonts w:ascii="Arial" w:hAnsi="Arial" w:cs="Arial"/>
                <w:color w:val="000000"/>
                <w:sz w:val="24"/>
                <w:szCs w:val="24"/>
              </w:rPr>
              <w:t>×</w:t>
            </w:r>
            <w:r>
              <w:rPr>
                <w:rFonts w:hint="eastAsia" w:ascii="宋体" w:hAnsi="宋体" w:cs="宋体"/>
                <w:color w:val="000000"/>
                <w:sz w:val="24"/>
                <w:szCs w:val="24"/>
              </w:rPr>
              <w:t>30(价格分数保留两位小数)。</w:t>
            </w:r>
          </w:p>
        </w:tc>
      </w:tr>
      <w:tr w14:paraId="402D8241">
        <w:tblPrEx>
          <w:tblCellMar>
            <w:top w:w="0" w:type="dxa"/>
            <w:left w:w="108" w:type="dxa"/>
            <w:bottom w:w="0" w:type="dxa"/>
            <w:right w:w="108" w:type="dxa"/>
          </w:tblCellMar>
        </w:tblPrEx>
        <w:trPr>
          <w:trHeight w:val="373" w:hRule="atLeast"/>
          <w:jc w:val="center"/>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A319">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报价</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BEA9">
            <w:pPr>
              <w:snapToGrid w:val="0"/>
              <w:jc w:val="left"/>
              <w:rPr>
                <w:rFonts w:ascii="宋体" w:hAnsi="宋体" w:cs="宋体"/>
                <w:color w:val="000000"/>
                <w:sz w:val="24"/>
                <w:szCs w:val="24"/>
              </w:rPr>
            </w:pP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F904">
            <w:pPr>
              <w:snapToGrid w:val="0"/>
              <w:jc w:val="center"/>
              <w:rPr>
                <w:rFonts w:ascii="宋体" w:hAnsi="宋体" w:cs="宋体"/>
                <w:color w:val="000000"/>
                <w:sz w:val="24"/>
                <w:szCs w:val="24"/>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8D89">
            <w:pPr>
              <w:snapToGrid w:val="0"/>
              <w:jc w:val="center"/>
              <w:rPr>
                <w:rFonts w:ascii="宋体" w:hAnsi="宋体" w:cs="宋体"/>
                <w:color w:val="000000"/>
                <w:sz w:val="24"/>
                <w:szCs w:val="24"/>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36B3E">
            <w:pPr>
              <w:snapToGrid w:val="0"/>
              <w:jc w:val="center"/>
              <w:rPr>
                <w:rFonts w:ascii="宋体" w:hAnsi="宋体" w:cs="宋体"/>
                <w:color w:val="000000"/>
                <w:sz w:val="24"/>
                <w:szCs w:val="24"/>
              </w:rPr>
            </w:pPr>
          </w:p>
        </w:tc>
        <w:tc>
          <w:tcPr>
            <w:tcW w:w="4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E4A52">
            <w:pPr>
              <w:snapToGrid w:val="0"/>
              <w:jc w:val="left"/>
              <w:rPr>
                <w:rFonts w:ascii="宋体" w:hAnsi="宋体" w:cs="宋体"/>
                <w:color w:val="000000"/>
                <w:sz w:val="24"/>
                <w:szCs w:val="24"/>
              </w:rPr>
            </w:pPr>
          </w:p>
        </w:tc>
      </w:tr>
      <w:tr w14:paraId="4A238FDC">
        <w:tblPrEx>
          <w:tblCellMar>
            <w:top w:w="0" w:type="dxa"/>
            <w:left w:w="108" w:type="dxa"/>
            <w:bottom w:w="0" w:type="dxa"/>
            <w:right w:w="108" w:type="dxa"/>
          </w:tblCellMar>
        </w:tblPrEx>
        <w:trPr>
          <w:jc w:val="center"/>
        </w:trPr>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F308">
            <w:pPr>
              <w:widowControl/>
              <w:snapToGrid w:val="0"/>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总分</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BE3D">
            <w:pPr>
              <w:snapToGrid w:val="0"/>
              <w:jc w:val="left"/>
              <w:rPr>
                <w:rFonts w:ascii="宋体" w:hAnsi="宋体" w:cs="宋体"/>
                <w:color w:val="000000"/>
                <w:sz w:val="24"/>
                <w:szCs w:val="24"/>
              </w:rPr>
            </w:pP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71D3">
            <w:pPr>
              <w:snapToGrid w:val="0"/>
              <w:jc w:val="center"/>
              <w:rPr>
                <w:rFonts w:ascii="宋体" w:hAnsi="宋体" w:cs="宋体"/>
                <w:color w:val="000000"/>
                <w:sz w:val="24"/>
                <w:szCs w:val="24"/>
              </w:rPr>
            </w:pP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557F">
            <w:pPr>
              <w:snapToGrid w:val="0"/>
              <w:jc w:val="center"/>
              <w:rPr>
                <w:rFonts w:ascii="宋体" w:hAnsi="宋体" w:cs="宋体"/>
                <w:color w:val="000000"/>
                <w:sz w:val="24"/>
                <w:szCs w:val="24"/>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6F25">
            <w:pPr>
              <w:snapToGrid w:val="0"/>
              <w:jc w:val="center"/>
              <w:rPr>
                <w:rFonts w:ascii="宋体" w:hAnsi="宋体" w:cs="宋体"/>
                <w:color w:val="000000"/>
                <w:sz w:val="24"/>
                <w:szCs w:val="24"/>
              </w:rPr>
            </w:pPr>
          </w:p>
        </w:tc>
        <w:tc>
          <w:tcPr>
            <w:tcW w:w="4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F2635">
            <w:pPr>
              <w:snapToGrid w:val="0"/>
              <w:jc w:val="left"/>
              <w:rPr>
                <w:rFonts w:ascii="宋体" w:hAnsi="宋体" w:cs="宋体"/>
                <w:color w:val="000000"/>
                <w:sz w:val="24"/>
                <w:szCs w:val="24"/>
              </w:rPr>
            </w:pPr>
          </w:p>
        </w:tc>
      </w:tr>
      <w:tr w14:paraId="4E1CED02">
        <w:tblPrEx>
          <w:tblCellMar>
            <w:top w:w="0" w:type="dxa"/>
            <w:left w:w="108" w:type="dxa"/>
            <w:bottom w:w="0" w:type="dxa"/>
            <w:right w:w="108" w:type="dxa"/>
          </w:tblCellMar>
        </w:tblPrEx>
        <w:trPr>
          <w:jc w:val="center"/>
        </w:trPr>
        <w:tc>
          <w:tcPr>
            <w:tcW w:w="1362" w:type="dxa"/>
            <w:tcBorders>
              <w:top w:val="nil"/>
              <w:left w:val="nil"/>
              <w:bottom w:val="nil"/>
              <w:right w:val="nil"/>
            </w:tcBorders>
            <w:shd w:val="clear" w:color="auto" w:fill="auto"/>
            <w:noWrap/>
            <w:vAlign w:val="center"/>
          </w:tcPr>
          <w:p w14:paraId="306C15E4">
            <w:pPr>
              <w:snapToGrid w:val="0"/>
              <w:jc w:val="center"/>
              <w:rPr>
                <w:rFonts w:ascii="宋体" w:hAnsi="宋体" w:cs="宋体"/>
                <w:color w:val="000000"/>
                <w:sz w:val="24"/>
                <w:szCs w:val="24"/>
              </w:rPr>
            </w:pPr>
          </w:p>
        </w:tc>
        <w:tc>
          <w:tcPr>
            <w:tcW w:w="1712" w:type="dxa"/>
            <w:tcBorders>
              <w:top w:val="nil"/>
              <w:left w:val="nil"/>
              <w:bottom w:val="nil"/>
              <w:right w:val="nil"/>
            </w:tcBorders>
            <w:shd w:val="clear" w:color="auto" w:fill="auto"/>
            <w:noWrap/>
            <w:vAlign w:val="center"/>
          </w:tcPr>
          <w:p w14:paraId="1AC8583A">
            <w:pPr>
              <w:snapToGrid w:val="0"/>
              <w:jc w:val="center"/>
              <w:rPr>
                <w:rFonts w:ascii="宋体" w:hAnsi="宋体" w:cs="宋体"/>
                <w:color w:val="000000"/>
                <w:sz w:val="24"/>
                <w:szCs w:val="24"/>
              </w:rPr>
            </w:pPr>
          </w:p>
        </w:tc>
        <w:tc>
          <w:tcPr>
            <w:tcW w:w="2124" w:type="dxa"/>
            <w:tcBorders>
              <w:top w:val="nil"/>
              <w:left w:val="nil"/>
              <w:bottom w:val="nil"/>
              <w:right w:val="nil"/>
            </w:tcBorders>
            <w:shd w:val="clear" w:color="auto" w:fill="auto"/>
            <w:noWrap/>
            <w:vAlign w:val="center"/>
          </w:tcPr>
          <w:p w14:paraId="33FBE8F5">
            <w:pPr>
              <w:snapToGrid w:val="0"/>
              <w:jc w:val="center"/>
              <w:rPr>
                <w:rFonts w:ascii="宋体" w:hAnsi="宋体" w:cs="宋体"/>
                <w:color w:val="000000"/>
                <w:sz w:val="24"/>
                <w:szCs w:val="24"/>
              </w:rPr>
            </w:pPr>
          </w:p>
        </w:tc>
        <w:tc>
          <w:tcPr>
            <w:tcW w:w="1932" w:type="dxa"/>
            <w:tcBorders>
              <w:top w:val="nil"/>
              <w:left w:val="nil"/>
              <w:bottom w:val="nil"/>
              <w:right w:val="nil"/>
            </w:tcBorders>
            <w:shd w:val="clear" w:color="auto" w:fill="auto"/>
            <w:noWrap/>
            <w:vAlign w:val="center"/>
          </w:tcPr>
          <w:p w14:paraId="74622E14">
            <w:pPr>
              <w:snapToGrid w:val="0"/>
              <w:jc w:val="center"/>
              <w:rPr>
                <w:rFonts w:ascii="宋体" w:hAnsi="宋体" w:cs="宋体"/>
                <w:color w:val="000000"/>
                <w:sz w:val="24"/>
                <w:szCs w:val="24"/>
              </w:rPr>
            </w:pPr>
          </w:p>
        </w:tc>
        <w:tc>
          <w:tcPr>
            <w:tcW w:w="1968" w:type="dxa"/>
            <w:tcBorders>
              <w:top w:val="nil"/>
              <w:left w:val="nil"/>
              <w:bottom w:val="nil"/>
              <w:right w:val="nil"/>
            </w:tcBorders>
            <w:shd w:val="clear" w:color="auto" w:fill="auto"/>
            <w:noWrap/>
            <w:vAlign w:val="center"/>
          </w:tcPr>
          <w:p w14:paraId="4B992D36">
            <w:pPr>
              <w:snapToGrid w:val="0"/>
              <w:jc w:val="center"/>
              <w:rPr>
                <w:rFonts w:ascii="宋体" w:hAnsi="宋体" w:cs="宋体"/>
                <w:color w:val="000000"/>
                <w:sz w:val="24"/>
                <w:szCs w:val="24"/>
              </w:rPr>
            </w:pPr>
          </w:p>
        </w:tc>
        <w:tc>
          <w:tcPr>
            <w:tcW w:w="4645" w:type="dxa"/>
            <w:tcBorders>
              <w:top w:val="nil"/>
              <w:left w:val="nil"/>
              <w:bottom w:val="nil"/>
              <w:right w:val="nil"/>
            </w:tcBorders>
            <w:shd w:val="clear" w:color="auto" w:fill="auto"/>
            <w:noWrap/>
            <w:vAlign w:val="center"/>
          </w:tcPr>
          <w:p w14:paraId="50252945">
            <w:pPr>
              <w:snapToGrid w:val="0"/>
              <w:jc w:val="center"/>
              <w:rPr>
                <w:rFonts w:ascii="宋体" w:hAnsi="宋体" w:cs="宋体"/>
                <w:color w:val="000000"/>
                <w:sz w:val="22"/>
              </w:rPr>
            </w:pPr>
          </w:p>
        </w:tc>
      </w:tr>
      <w:tr w14:paraId="28730369">
        <w:tblPrEx>
          <w:tblCellMar>
            <w:top w:w="0" w:type="dxa"/>
            <w:left w:w="108" w:type="dxa"/>
            <w:bottom w:w="0" w:type="dxa"/>
            <w:right w:w="108" w:type="dxa"/>
          </w:tblCellMar>
        </w:tblPrEx>
        <w:trPr>
          <w:jc w:val="center"/>
        </w:trPr>
        <w:tc>
          <w:tcPr>
            <w:tcW w:w="9098" w:type="dxa"/>
            <w:gridSpan w:val="5"/>
            <w:tcBorders>
              <w:top w:val="nil"/>
              <w:left w:val="nil"/>
              <w:bottom w:val="nil"/>
              <w:right w:val="nil"/>
            </w:tcBorders>
            <w:shd w:val="clear" w:color="auto" w:fill="auto"/>
            <w:noWrap/>
            <w:vAlign w:val="center"/>
          </w:tcPr>
          <w:p w14:paraId="5B0C210C">
            <w:pPr>
              <w:widowControl/>
              <w:snapToGrid w:val="0"/>
              <w:textAlignment w:val="center"/>
              <w:rPr>
                <w:rFonts w:ascii="宋体" w:hAnsi="宋体" w:cs="宋体"/>
                <w:color w:val="000000"/>
                <w:sz w:val="24"/>
                <w:szCs w:val="24"/>
              </w:rPr>
            </w:pPr>
            <w:r>
              <w:rPr>
                <w:rFonts w:hint="eastAsia" w:ascii="宋体" w:hAnsi="宋体" w:cs="宋体"/>
                <w:color w:val="000000"/>
                <w:kern w:val="0"/>
                <w:sz w:val="24"/>
                <w:szCs w:val="24"/>
                <w:lang w:bidi="ar"/>
              </w:rPr>
              <w:t>评委签名：</w:t>
            </w:r>
          </w:p>
        </w:tc>
        <w:tc>
          <w:tcPr>
            <w:tcW w:w="4645" w:type="dxa"/>
            <w:tcBorders>
              <w:top w:val="nil"/>
              <w:left w:val="nil"/>
              <w:bottom w:val="nil"/>
              <w:right w:val="nil"/>
            </w:tcBorders>
            <w:shd w:val="clear" w:color="auto" w:fill="auto"/>
            <w:noWrap/>
            <w:vAlign w:val="center"/>
          </w:tcPr>
          <w:p w14:paraId="1BF2AF47">
            <w:pPr>
              <w:snapToGrid w:val="0"/>
              <w:jc w:val="center"/>
              <w:rPr>
                <w:rFonts w:ascii="宋体" w:hAnsi="宋体" w:cs="宋体"/>
                <w:color w:val="000000"/>
                <w:sz w:val="22"/>
              </w:rPr>
            </w:pPr>
          </w:p>
        </w:tc>
      </w:tr>
    </w:tbl>
    <w:p w14:paraId="445DEB69">
      <w:pPr>
        <w:adjustRightInd w:val="0"/>
        <w:snapToGrid w:val="0"/>
        <w:spacing w:line="520" w:lineRule="exact"/>
        <w:rPr>
          <w:rFonts w:ascii="仿宋" w:hAnsi="仿宋" w:eastAsia="仿宋"/>
          <w:sz w:val="28"/>
          <w:szCs w:val="28"/>
        </w:rPr>
      </w:pP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83785207"/>
    </w:sdtPr>
    <w:sdtContent>
      <w:p w14:paraId="4268DC66">
        <w:pPr>
          <w:pStyle w:val="5"/>
          <w:jc w:val="center"/>
        </w:pPr>
        <w:r>
          <w:fldChar w:fldCharType="begin"/>
        </w:r>
        <w:r>
          <w:instrText xml:space="preserve">PAGE   \* MERGEFORMAT</w:instrText>
        </w:r>
        <w:r>
          <w:fldChar w:fldCharType="separate"/>
        </w:r>
        <w:r>
          <w:rPr>
            <w:lang w:val="zh-CN"/>
          </w:rPr>
          <w:t>10</w:t>
        </w:r>
        <w:r>
          <w:fldChar w:fldCharType="end"/>
        </w:r>
      </w:p>
    </w:sdtContent>
  </w:sdt>
  <w:p w14:paraId="6D03F0CD">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4E8"/>
    <w:rsid w:val="0001221D"/>
    <w:rsid w:val="000D125E"/>
    <w:rsid w:val="001548CD"/>
    <w:rsid w:val="00183048"/>
    <w:rsid w:val="00244A4F"/>
    <w:rsid w:val="00435616"/>
    <w:rsid w:val="00557DE3"/>
    <w:rsid w:val="005A56FA"/>
    <w:rsid w:val="006024CF"/>
    <w:rsid w:val="006E6303"/>
    <w:rsid w:val="006F70CB"/>
    <w:rsid w:val="007A15F9"/>
    <w:rsid w:val="007E06F8"/>
    <w:rsid w:val="007F6DEB"/>
    <w:rsid w:val="0092758C"/>
    <w:rsid w:val="009340B6"/>
    <w:rsid w:val="009A4695"/>
    <w:rsid w:val="009B0A99"/>
    <w:rsid w:val="00A614DF"/>
    <w:rsid w:val="00B00683"/>
    <w:rsid w:val="00BC0AD0"/>
    <w:rsid w:val="00C23499"/>
    <w:rsid w:val="00C35906"/>
    <w:rsid w:val="00C36747"/>
    <w:rsid w:val="00C720B2"/>
    <w:rsid w:val="00CB0917"/>
    <w:rsid w:val="00CD427E"/>
    <w:rsid w:val="00D31E1A"/>
    <w:rsid w:val="00D51B7B"/>
    <w:rsid w:val="00E55F31"/>
    <w:rsid w:val="00EE7DDD"/>
    <w:rsid w:val="00F064E8"/>
    <w:rsid w:val="02D432A2"/>
    <w:rsid w:val="05A5684D"/>
    <w:rsid w:val="0B865355"/>
    <w:rsid w:val="0BBA4FFF"/>
    <w:rsid w:val="0BC55E7E"/>
    <w:rsid w:val="0C1C7A68"/>
    <w:rsid w:val="0CD1167F"/>
    <w:rsid w:val="116C6D9B"/>
    <w:rsid w:val="12E27315"/>
    <w:rsid w:val="20166850"/>
    <w:rsid w:val="267B565F"/>
    <w:rsid w:val="2B6C7C6C"/>
    <w:rsid w:val="348222AE"/>
    <w:rsid w:val="36176A26"/>
    <w:rsid w:val="367B5207"/>
    <w:rsid w:val="3809239F"/>
    <w:rsid w:val="3ACC5D88"/>
    <w:rsid w:val="3C0B6FA0"/>
    <w:rsid w:val="3F03223E"/>
    <w:rsid w:val="40201AA0"/>
    <w:rsid w:val="40C85367"/>
    <w:rsid w:val="415E2A20"/>
    <w:rsid w:val="43CA157C"/>
    <w:rsid w:val="44103433"/>
    <w:rsid w:val="44223166"/>
    <w:rsid w:val="46223BC3"/>
    <w:rsid w:val="48202CF4"/>
    <w:rsid w:val="48A405ED"/>
    <w:rsid w:val="591B0458"/>
    <w:rsid w:val="59EF3883"/>
    <w:rsid w:val="5C645C72"/>
    <w:rsid w:val="5F697F8A"/>
    <w:rsid w:val="658D448B"/>
    <w:rsid w:val="6B2313EE"/>
    <w:rsid w:val="6B453EC9"/>
    <w:rsid w:val="6C635F46"/>
    <w:rsid w:val="6C947936"/>
    <w:rsid w:val="6D7D6855"/>
    <w:rsid w:val="6DA06D26"/>
    <w:rsid w:val="6FC7059A"/>
    <w:rsid w:val="75A650F5"/>
    <w:rsid w:val="75F83385"/>
    <w:rsid w:val="7CF504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ody Text"/>
    <w:basedOn w:val="1"/>
    <w:link w:val="11"/>
    <w:qFormat/>
    <w:uiPriority w:val="0"/>
    <w:pPr>
      <w:spacing w:after="120"/>
    </w:pPr>
    <w:rPr>
      <w:rFonts w:ascii="Times New Roman" w:hAnsi="Times New Roman" w:cs="Times New Roman"/>
      <w:sz w:val="32"/>
      <w:szCs w:val="20"/>
    </w:r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tabs>
        <w:tab w:val="center" w:pos="4153"/>
        <w:tab w:val="right" w:pos="8306"/>
      </w:tabs>
      <w:snapToGrid w:val="0"/>
      <w:jc w:val="center"/>
    </w:pPr>
    <w:rPr>
      <w:sz w:val="18"/>
      <w:szCs w:val="18"/>
    </w:rPr>
  </w:style>
  <w:style w:type="paragraph" w:styleId="7">
    <w:name w:val="annotation subject"/>
    <w:basedOn w:val="2"/>
    <w:next w:val="2"/>
    <w:link w:val="15"/>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正文文本 字符"/>
    <w:basedOn w:val="9"/>
    <w:link w:val="3"/>
    <w:qFormat/>
    <w:uiPriority w:val="0"/>
    <w:rPr>
      <w:rFonts w:ascii="Times New Roman" w:hAnsi="Times New Roman" w:eastAsia="宋体" w:cs="Times New Roman"/>
      <w:sz w:val="32"/>
      <w:szCs w:val="20"/>
    </w:rPr>
  </w:style>
  <w:style w:type="character" w:customStyle="1" w:styleId="12">
    <w:name w:val="页眉 字符"/>
    <w:basedOn w:val="9"/>
    <w:link w:val="6"/>
    <w:qFormat/>
    <w:uiPriority w:val="99"/>
    <w:rPr>
      <w:rFonts w:ascii="Calibri" w:hAnsi="Calibri" w:eastAsia="宋体" w:cs="黑体"/>
      <w:sz w:val="18"/>
      <w:szCs w:val="18"/>
    </w:rPr>
  </w:style>
  <w:style w:type="character" w:customStyle="1" w:styleId="13">
    <w:name w:val="页脚 字符"/>
    <w:basedOn w:val="9"/>
    <w:link w:val="5"/>
    <w:qFormat/>
    <w:uiPriority w:val="99"/>
    <w:rPr>
      <w:rFonts w:ascii="Calibri" w:hAnsi="Calibri" w:eastAsia="宋体" w:cs="黑体"/>
      <w:sz w:val="18"/>
      <w:szCs w:val="18"/>
    </w:rPr>
  </w:style>
  <w:style w:type="character" w:customStyle="1" w:styleId="14">
    <w:name w:val="批注文字 字符"/>
    <w:basedOn w:val="9"/>
    <w:link w:val="2"/>
    <w:semiHidden/>
    <w:qFormat/>
    <w:uiPriority w:val="99"/>
    <w:rPr>
      <w:rFonts w:ascii="Calibri" w:hAnsi="Calibri" w:cs="黑体"/>
      <w:kern w:val="2"/>
      <w:sz w:val="21"/>
      <w:szCs w:val="22"/>
    </w:rPr>
  </w:style>
  <w:style w:type="character" w:customStyle="1" w:styleId="15">
    <w:name w:val="批注主题 字符"/>
    <w:basedOn w:val="14"/>
    <w:link w:val="7"/>
    <w:semiHidden/>
    <w:qFormat/>
    <w:uiPriority w:val="99"/>
    <w:rPr>
      <w:rFonts w:ascii="Calibri" w:hAnsi="Calibri" w:cs="黑体"/>
      <w:b/>
      <w:bCs/>
      <w:kern w:val="2"/>
      <w:sz w:val="21"/>
      <w:szCs w:val="22"/>
    </w:rPr>
  </w:style>
  <w:style w:type="character" w:customStyle="1" w:styleId="16">
    <w:name w:val="批注框文本 字符"/>
    <w:basedOn w:val="9"/>
    <w:link w:val="4"/>
    <w:semiHidden/>
    <w:qFormat/>
    <w:uiPriority w:val="99"/>
    <w:rPr>
      <w:rFonts w:ascii="Calibri" w:hAnsi="Calibri"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1414</Words>
  <Characters>1715</Characters>
  <Lines>28</Lines>
  <Paragraphs>7</Paragraphs>
  <TotalTime>7</TotalTime>
  <ScaleCrop>false</ScaleCrop>
  <LinksUpToDate>false</LinksUpToDate>
  <CharactersWithSpaces>1715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2025-02-19T05:45:00Z</dcterms:created>
  <dc:creator>li jun</dc:creator>
  <cp:lastModifiedBy>WPS_1630032868</cp:lastModifiedBy>
  <dcterms:modified xsi:type="dcterms:W3CDTF">2026-07-10T07:30:49Z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eyJoZGlkIjoiNTdiOTg0NWNiMzBhOGJmNjUzZjc1MWNiMjdmZTNmMTkiLCJ1c2VySWQiOiIxMjU2MTU0NTczIn0=</vt:lpwstr>
  </property>
  <property fmtid="{D5CDD505-2E9C-101B-9397-08002B2CF9AE}" pid="3" name="KSOProductBuildVer">
    <vt:lpwstr>2052-12.1.0.26895</vt:lpwstr>
  </property>
  <property fmtid="{D5CDD505-2E9C-101B-9397-08002B2CF9AE}" pid="4" name="ICV">
    <vt:lpwstr>4934EBF2F4D041FBB4A1BFA0C43091C7_13</vt:lpwstr>
  </property>
</Properties>
</file>