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9E660" w14:textId="77777777" w:rsidR="007F2CE6" w:rsidRDefault="009C2ADD">
      <w:pPr>
        <w:jc w:val="center"/>
        <w:rPr>
          <w:rFonts w:ascii="宋体" w:eastAsia="宋体" w:hAnsi="宋体"/>
          <w:b/>
          <w:bCs/>
          <w:sz w:val="32"/>
          <w:szCs w:val="32"/>
        </w:rPr>
      </w:pPr>
      <w:r>
        <w:rPr>
          <w:rFonts w:ascii="宋体" w:eastAsia="宋体" w:hAnsi="宋体" w:hint="eastAsia"/>
          <w:b/>
          <w:bCs/>
          <w:sz w:val="32"/>
          <w:szCs w:val="32"/>
        </w:rPr>
        <w:t>松江校区学生公寓综合体项目</w:t>
      </w:r>
    </w:p>
    <w:p w14:paraId="48C7F6C6" w14:textId="77777777" w:rsidR="007F2CE6" w:rsidRDefault="009C2ADD">
      <w:pPr>
        <w:jc w:val="center"/>
        <w:rPr>
          <w:rFonts w:ascii="宋体" w:eastAsia="宋体" w:hAnsi="宋体"/>
          <w:b/>
          <w:bCs/>
          <w:sz w:val="32"/>
          <w:szCs w:val="32"/>
        </w:rPr>
      </w:pPr>
      <w:r>
        <w:rPr>
          <w:rFonts w:ascii="宋体" w:eastAsia="宋体" w:hAnsi="宋体" w:hint="eastAsia"/>
          <w:b/>
          <w:bCs/>
          <w:sz w:val="32"/>
          <w:szCs w:val="32"/>
        </w:rPr>
        <w:t>基坑监测采购需求</w:t>
      </w:r>
    </w:p>
    <w:p w14:paraId="3A52D42F" w14:textId="77777777" w:rsidR="007F2CE6" w:rsidRDefault="007F2CE6">
      <w:pPr>
        <w:rPr>
          <w:rFonts w:ascii="宋体" w:eastAsia="宋体" w:hAnsi="宋体"/>
          <w:b/>
          <w:bCs/>
          <w:sz w:val="24"/>
          <w:szCs w:val="24"/>
        </w:rPr>
      </w:pPr>
    </w:p>
    <w:p w14:paraId="16A2E924" w14:textId="77777777" w:rsidR="007F2CE6" w:rsidRDefault="007F2CE6">
      <w:pPr>
        <w:spacing w:line="360" w:lineRule="auto"/>
        <w:rPr>
          <w:rFonts w:ascii="宋体" w:eastAsia="宋体" w:hAnsi="宋体"/>
          <w:b/>
          <w:bCs/>
          <w:sz w:val="24"/>
          <w:szCs w:val="24"/>
        </w:rPr>
      </w:pPr>
    </w:p>
    <w:p w14:paraId="02D6CA4C" w14:textId="77777777" w:rsidR="007F2CE6" w:rsidRDefault="009C2ADD">
      <w:pPr>
        <w:widowControl/>
        <w:numPr>
          <w:ilvl w:val="0"/>
          <w:numId w:val="1"/>
        </w:numPr>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项目概况</w:t>
      </w:r>
    </w:p>
    <w:p w14:paraId="051B6C47" w14:textId="77777777" w:rsidR="007F2CE6" w:rsidRDefault="009C2ADD">
      <w:pPr>
        <w:widowControl/>
        <w:numPr>
          <w:ilvl w:val="0"/>
          <w:numId w:val="2"/>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项目名称：</w:t>
      </w:r>
      <w:bookmarkStart w:id="0" w:name="OLE_LINK3"/>
      <w:r>
        <w:rPr>
          <w:rFonts w:ascii="宋体" w:eastAsia="宋体" w:hAnsi="宋体" w:cs="宋体" w:hint="eastAsia"/>
          <w:color w:val="000000"/>
          <w:kern w:val="0"/>
          <w:sz w:val="24"/>
          <w:szCs w:val="24"/>
          <w:lang w:bidi="ar"/>
        </w:rPr>
        <w:t>上海外国语大学松江校区学生公寓综合体建设工程</w:t>
      </w:r>
      <w:bookmarkEnd w:id="0"/>
      <w:r>
        <w:rPr>
          <w:rFonts w:ascii="宋体" w:eastAsia="宋体" w:hAnsi="宋体" w:cs="宋体" w:hint="eastAsia"/>
          <w:color w:val="000000"/>
          <w:kern w:val="0"/>
          <w:sz w:val="24"/>
          <w:szCs w:val="24"/>
          <w:lang w:bidi="ar"/>
        </w:rPr>
        <w:t>基坑监测服务</w:t>
      </w:r>
    </w:p>
    <w:p w14:paraId="081588C9"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、上海外国语大学松江校区学生公寓综合体项目概况：</w:t>
      </w:r>
    </w:p>
    <w:p w14:paraId="3D2D38D7"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）建设地点：上海市松江区</w:t>
      </w:r>
      <w:proofErr w:type="gramStart"/>
      <w:r>
        <w:rPr>
          <w:rFonts w:ascii="宋体" w:eastAsia="宋体" w:hAnsi="宋体" w:cs="宋体" w:hint="eastAsia"/>
          <w:color w:val="000000"/>
          <w:kern w:val="0"/>
          <w:sz w:val="24"/>
          <w:szCs w:val="24"/>
          <w:lang w:bidi="ar"/>
        </w:rPr>
        <w:t>文翔路</w:t>
      </w:r>
      <w:proofErr w:type="gramEnd"/>
      <w:r>
        <w:rPr>
          <w:rFonts w:ascii="宋体" w:eastAsia="宋体" w:hAnsi="宋体" w:cs="宋体" w:hint="eastAsia"/>
          <w:color w:val="000000"/>
          <w:kern w:val="0"/>
          <w:sz w:val="24"/>
          <w:szCs w:val="24"/>
          <w:lang w:bidi="ar"/>
        </w:rPr>
        <w:t>1</w:t>
      </w:r>
      <w:r>
        <w:rPr>
          <w:rFonts w:ascii="宋体" w:eastAsia="宋体" w:hAnsi="宋体" w:cs="宋体"/>
          <w:color w:val="000000"/>
          <w:kern w:val="0"/>
          <w:sz w:val="24"/>
          <w:szCs w:val="24"/>
          <w:lang w:bidi="ar"/>
        </w:rPr>
        <w:t>550</w:t>
      </w:r>
      <w:r>
        <w:rPr>
          <w:rFonts w:ascii="宋体" w:eastAsia="宋体" w:hAnsi="宋体" w:cs="宋体" w:hint="eastAsia"/>
          <w:color w:val="000000"/>
          <w:kern w:val="0"/>
          <w:sz w:val="24"/>
          <w:szCs w:val="24"/>
          <w:lang w:bidi="ar"/>
        </w:rPr>
        <w:t>号上海外国语大学松江校区河东区域；</w:t>
      </w:r>
    </w:p>
    <w:p w14:paraId="0AEA52AC"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2</w:t>
      </w:r>
      <w:r>
        <w:rPr>
          <w:rFonts w:ascii="宋体" w:eastAsia="宋体" w:hAnsi="宋体" w:cs="宋体" w:hint="eastAsia"/>
          <w:color w:val="000000"/>
          <w:kern w:val="0"/>
          <w:sz w:val="24"/>
          <w:szCs w:val="24"/>
          <w:lang w:bidi="ar"/>
        </w:rPr>
        <w:t>）总建筑面积：</w:t>
      </w:r>
      <w:r>
        <w:rPr>
          <w:rFonts w:ascii="宋体" w:eastAsia="宋体" w:hAnsi="宋体" w:cs="宋体" w:hint="eastAsia"/>
          <w:color w:val="000000"/>
          <w:kern w:val="0"/>
          <w:sz w:val="24"/>
          <w:szCs w:val="24"/>
          <w:lang w:bidi="ar"/>
        </w:rPr>
        <w:t>4</w:t>
      </w:r>
      <w:r>
        <w:rPr>
          <w:rFonts w:ascii="宋体" w:eastAsia="宋体" w:hAnsi="宋体" w:cs="宋体"/>
          <w:color w:val="000000"/>
          <w:kern w:val="0"/>
          <w:sz w:val="24"/>
          <w:szCs w:val="24"/>
          <w:lang w:bidi="ar"/>
        </w:rPr>
        <w:t>0,100</w:t>
      </w:r>
      <w:r>
        <w:rPr>
          <w:rFonts w:ascii="宋体" w:eastAsia="宋体" w:hAnsi="宋体" w:cs="宋体" w:hint="eastAsia"/>
          <w:color w:val="000000"/>
          <w:kern w:val="0"/>
          <w:sz w:val="24"/>
          <w:szCs w:val="24"/>
          <w:lang w:bidi="ar"/>
        </w:rPr>
        <w:t>平方米；</w:t>
      </w:r>
    </w:p>
    <w:p w14:paraId="5A7256C4"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3</w:t>
      </w:r>
      <w:r>
        <w:rPr>
          <w:rFonts w:ascii="宋体" w:eastAsia="宋体" w:hAnsi="宋体" w:cs="宋体" w:hint="eastAsia"/>
          <w:color w:val="000000"/>
          <w:kern w:val="0"/>
          <w:sz w:val="24"/>
          <w:szCs w:val="24"/>
          <w:lang w:bidi="ar"/>
        </w:rPr>
        <w:t>）总投资额：</w:t>
      </w:r>
      <w:r>
        <w:rPr>
          <w:rFonts w:ascii="宋体" w:eastAsia="宋体" w:hAnsi="宋体" w:cs="宋体" w:hint="eastAsia"/>
          <w:color w:val="000000"/>
          <w:kern w:val="0"/>
          <w:sz w:val="24"/>
          <w:szCs w:val="24"/>
          <w:lang w:bidi="ar"/>
        </w:rPr>
        <w:t>3</w:t>
      </w:r>
      <w:r>
        <w:rPr>
          <w:rFonts w:ascii="宋体" w:eastAsia="宋体" w:hAnsi="宋体" w:cs="宋体"/>
          <w:color w:val="000000"/>
          <w:kern w:val="0"/>
          <w:sz w:val="24"/>
          <w:szCs w:val="24"/>
          <w:lang w:bidi="ar"/>
        </w:rPr>
        <w:t>1,871</w:t>
      </w:r>
      <w:r>
        <w:rPr>
          <w:rFonts w:ascii="宋体" w:eastAsia="宋体" w:hAnsi="宋体" w:cs="宋体" w:hint="eastAsia"/>
          <w:color w:val="000000"/>
          <w:kern w:val="0"/>
          <w:sz w:val="24"/>
          <w:szCs w:val="24"/>
          <w:lang w:bidi="ar"/>
        </w:rPr>
        <w:t>万元，其中建安造价</w:t>
      </w: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7,408</w:t>
      </w:r>
      <w:r>
        <w:rPr>
          <w:rFonts w:ascii="宋体" w:eastAsia="宋体" w:hAnsi="宋体" w:cs="宋体" w:hint="eastAsia"/>
          <w:color w:val="000000"/>
          <w:kern w:val="0"/>
          <w:sz w:val="24"/>
          <w:szCs w:val="24"/>
          <w:lang w:bidi="ar"/>
        </w:rPr>
        <w:t>万元；</w:t>
      </w:r>
    </w:p>
    <w:p w14:paraId="6F778593"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4</w:t>
      </w:r>
      <w:r>
        <w:rPr>
          <w:rFonts w:ascii="宋体" w:eastAsia="宋体" w:hAnsi="宋体" w:cs="宋体" w:hint="eastAsia"/>
          <w:color w:val="000000"/>
          <w:kern w:val="0"/>
          <w:sz w:val="24"/>
          <w:szCs w:val="24"/>
          <w:lang w:bidi="ar"/>
        </w:rPr>
        <w:t>）工程开工、竣工日期：以实际开工、竣工日期为准。</w:t>
      </w:r>
    </w:p>
    <w:p w14:paraId="574C5994"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、主要建设内容：本项目拟先拆除场地内原有</w:t>
      </w: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0</w:t>
      </w:r>
      <w:r>
        <w:rPr>
          <w:rFonts w:ascii="宋体" w:eastAsia="宋体" w:hAnsi="宋体" w:cs="宋体" w:hint="eastAsia"/>
          <w:color w:val="000000"/>
          <w:kern w:val="0"/>
          <w:sz w:val="24"/>
          <w:szCs w:val="24"/>
          <w:lang w:bidi="ar"/>
        </w:rPr>
        <w:t>栋既有多层房屋（建筑面积合计约</w:t>
      </w:r>
      <w:r>
        <w:rPr>
          <w:rFonts w:ascii="宋体" w:eastAsia="宋体" w:hAnsi="宋体" w:cs="宋体"/>
          <w:color w:val="000000"/>
          <w:kern w:val="0"/>
          <w:sz w:val="24"/>
          <w:szCs w:val="24"/>
          <w:lang w:bidi="ar"/>
        </w:rPr>
        <w:t>5,140</w:t>
      </w:r>
      <w:r>
        <w:rPr>
          <w:rFonts w:ascii="宋体" w:eastAsia="宋体" w:hAnsi="宋体" w:cs="宋体" w:hint="eastAsia"/>
          <w:color w:val="000000"/>
          <w:kern w:val="0"/>
          <w:sz w:val="24"/>
          <w:szCs w:val="24"/>
          <w:lang w:bidi="ar"/>
        </w:rPr>
        <w:t>平方米），平整场地后在其位置上建设高层建筑</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栋，建筑高度不高于</w:t>
      </w:r>
      <w:r>
        <w:rPr>
          <w:rFonts w:ascii="宋体" w:eastAsia="宋体" w:hAnsi="宋体" w:cs="宋体"/>
          <w:color w:val="000000"/>
          <w:kern w:val="0"/>
          <w:sz w:val="24"/>
          <w:szCs w:val="24"/>
          <w:lang w:bidi="ar"/>
        </w:rPr>
        <w:t>5</w:t>
      </w:r>
      <w:r>
        <w:rPr>
          <w:rFonts w:ascii="宋体" w:eastAsia="宋体" w:hAnsi="宋体" w:cs="宋体" w:hint="eastAsia"/>
          <w:color w:val="000000"/>
          <w:kern w:val="0"/>
          <w:sz w:val="24"/>
          <w:szCs w:val="24"/>
          <w:lang w:bidi="ar"/>
        </w:rPr>
        <w:t>0</w:t>
      </w:r>
      <w:r>
        <w:rPr>
          <w:rFonts w:ascii="宋体" w:eastAsia="宋体" w:hAnsi="宋体" w:cs="宋体" w:hint="eastAsia"/>
          <w:color w:val="000000"/>
          <w:kern w:val="0"/>
          <w:sz w:val="24"/>
          <w:szCs w:val="24"/>
          <w:lang w:bidi="ar"/>
        </w:rPr>
        <w:t>米。项目用地面积</w:t>
      </w:r>
      <w:r>
        <w:rPr>
          <w:rFonts w:ascii="宋体" w:eastAsia="宋体" w:hAnsi="宋体" w:cs="宋体"/>
          <w:color w:val="000000"/>
          <w:kern w:val="0"/>
          <w:sz w:val="24"/>
          <w:szCs w:val="24"/>
          <w:lang w:bidi="ar"/>
        </w:rPr>
        <w:t xml:space="preserve"> 15</w:t>
      </w: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 xml:space="preserve">671 </w:t>
      </w:r>
      <w:r>
        <w:rPr>
          <w:rFonts w:ascii="宋体" w:eastAsia="宋体" w:hAnsi="宋体" w:cs="宋体"/>
          <w:color w:val="000000"/>
          <w:kern w:val="0"/>
          <w:sz w:val="24"/>
          <w:szCs w:val="24"/>
          <w:lang w:bidi="ar"/>
        </w:rPr>
        <w:t>平方米，地上建筑主要建设内容为学生宿舍、师生活动用房和食堂；地下建筑主要为食堂厨房、人防地下汽车库及设备用房。</w:t>
      </w:r>
    </w:p>
    <w:p w14:paraId="2715624D" w14:textId="77777777" w:rsidR="007F2CE6" w:rsidRDefault="009C2ADD">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新建工程总建筑面积约</w:t>
      </w:r>
      <w:r>
        <w:rPr>
          <w:rFonts w:ascii="宋体" w:eastAsia="宋体" w:hAnsi="宋体" w:cs="宋体" w:hint="eastAsia"/>
          <w:color w:val="000000"/>
          <w:kern w:val="0"/>
          <w:sz w:val="24"/>
          <w:szCs w:val="24"/>
          <w:lang w:bidi="ar"/>
        </w:rPr>
        <w:t xml:space="preserve"> 40100 </w:t>
      </w:r>
      <w:r>
        <w:rPr>
          <w:rFonts w:ascii="宋体" w:eastAsia="宋体" w:hAnsi="宋体" w:cs="宋体" w:hint="eastAsia"/>
          <w:color w:val="000000"/>
          <w:kern w:val="0"/>
          <w:sz w:val="24"/>
          <w:szCs w:val="24"/>
          <w:lang w:bidi="ar"/>
        </w:rPr>
        <w:t>平方米，其中地上建筑面积</w:t>
      </w:r>
      <w:r>
        <w:rPr>
          <w:rFonts w:ascii="宋体" w:eastAsia="宋体" w:hAnsi="宋体" w:cs="宋体" w:hint="eastAsia"/>
          <w:color w:val="000000"/>
          <w:kern w:val="0"/>
          <w:sz w:val="24"/>
          <w:szCs w:val="24"/>
          <w:lang w:bidi="ar"/>
        </w:rPr>
        <w:t xml:space="preserve"> 33852.45 </w:t>
      </w:r>
      <w:r>
        <w:rPr>
          <w:rFonts w:ascii="宋体" w:eastAsia="宋体" w:hAnsi="宋体" w:cs="宋体" w:hint="eastAsia"/>
          <w:color w:val="000000"/>
          <w:kern w:val="0"/>
          <w:sz w:val="24"/>
          <w:szCs w:val="24"/>
          <w:lang w:bidi="ar"/>
        </w:rPr>
        <w:t>平方米，地下建筑面积</w:t>
      </w:r>
      <w:r>
        <w:rPr>
          <w:rFonts w:ascii="宋体" w:eastAsia="宋体" w:hAnsi="宋体" w:cs="宋体" w:hint="eastAsia"/>
          <w:color w:val="000000"/>
          <w:kern w:val="0"/>
          <w:sz w:val="24"/>
          <w:szCs w:val="24"/>
          <w:lang w:bidi="ar"/>
        </w:rPr>
        <w:t xml:space="preserve"> 6247.55</w:t>
      </w:r>
      <w:r>
        <w:rPr>
          <w:rFonts w:ascii="宋体" w:eastAsia="宋体" w:hAnsi="宋体" w:cs="宋体" w:hint="eastAsia"/>
          <w:color w:val="000000"/>
          <w:kern w:val="0"/>
          <w:sz w:val="24"/>
          <w:szCs w:val="24"/>
          <w:lang w:bidi="ar"/>
        </w:rPr>
        <w:t>平方米。机动车停车位</w:t>
      </w:r>
      <w:r>
        <w:rPr>
          <w:rFonts w:ascii="宋体" w:eastAsia="宋体" w:hAnsi="宋体" w:cs="宋体" w:hint="eastAsia"/>
          <w:color w:val="000000"/>
          <w:kern w:val="0"/>
          <w:sz w:val="24"/>
          <w:szCs w:val="24"/>
          <w:lang w:bidi="ar"/>
        </w:rPr>
        <w:t xml:space="preserve"> 82 </w:t>
      </w:r>
      <w:r>
        <w:rPr>
          <w:rFonts w:ascii="宋体" w:eastAsia="宋体" w:hAnsi="宋体" w:cs="宋体" w:hint="eastAsia"/>
          <w:color w:val="000000"/>
          <w:kern w:val="0"/>
          <w:sz w:val="24"/>
          <w:szCs w:val="24"/>
          <w:lang w:bidi="ar"/>
        </w:rPr>
        <w:t>辆，绿地面积</w:t>
      </w:r>
      <w:r>
        <w:rPr>
          <w:rFonts w:ascii="宋体" w:eastAsia="宋体" w:hAnsi="宋体" w:cs="宋体" w:hint="eastAsia"/>
          <w:color w:val="000000"/>
          <w:kern w:val="0"/>
          <w:sz w:val="24"/>
          <w:szCs w:val="24"/>
          <w:lang w:bidi="ar"/>
        </w:rPr>
        <w:t>4975.73</w:t>
      </w:r>
      <w:r>
        <w:rPr>
          <w:rFonts w:ascii="宋体" w:eastAsia="宋体" w:hAnsi="宋体" w:cs="宋体" w:hint="eastAsia"/>
          <w:color w:val="000000"/>
          <w:kern w:val="0"/>
          <w:sz w:val="24"/>
          <w:szCs w:val="24"/>
          <w:lang w:bidi="ar"/>
        </w:rPr>
        <w:t>平方米，按地上总建筑面积</w:t>
      </w:r>
      <w:r>
        <w:rPr>
          <w:rFonts w:ascii="宋体" w:eastAsia="宋体" w:hAnsi="宋体" w:cs="宋体" w:hint="eastAsia"/>
          <w:color w:val="000000"/>
          <w:kern w:val="0"/>
          <w:sz w:val="24"/>
          <w:szCs w:val="24"/>
          <w:lang w:bidi="ar"/>
        </w:rPr>
        <w:t>10%</w:t>
      </w:r>
      <w:r>
        <w:rPr>
          <w:rFonts w:ascii="宋体" w:eastAsia="宋体" w:hAnsi="宋体" w:cs="宋体" w:hint="eastAsia"/>
          <w:color w:val="000000"/>
          <w:kern w:val="0"/>
          <w:sz w:val="24"/>
          <w:szCs w:val="24"/>
          <w:lang w:bidi="ar"/>
        </w:rPr>
        <w:t>配建人防工程，不少于</w:t>
      </w:r>
      <w:r>
        <w:rPr>
          <w:rFonts w:ascii="宋体" w:eastAsia="宋体" w:hAnsi="宋体" w:cs="宋体" w:hint="eastAsia"/>
          <w:color w:val="000000"/>
          <w:kern w:val="0"/>
          <w:sz w:val="24"/>
          <w:szCs w:val="24"/>
          <w:lang w:bidi="ar"/>
        </w:rPr>
        <w:t>3510</w:t>
      </w:r>
      <w:r>
        <w:rPr>
          <w:rFonts w:ascii="宋体" w:eastAsia="宋体" w:hAnsi="宋体" w:cs="宋体" w:hint="eastAsia"/>
          <w:color w:val="000000"/>
          <w:kern w:val="0"/>
          <w:sz w:val="24"/>
          <w:szCs w:val="24"/>
          <w:lang w:bidi="ar"/>
        </w:rPr>
        <w:t>平方米。</w:t>
      </w:r>
    </w:p>
    <w:p w14:paraId="7A68EE26"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4</w:t>
      </w:r>
      <w:r>
        <w:rPr>
          <w:rFonts w:ascii="宋体" w:eastAsia="宋体" w:hAnsi="宋体" w:cs="宋体" w:hint="eastAsia"/>
          <w:color w:val="000000"/>
          <w:kern w:val="0"/>
          <w:sz w:val="24"/>
          <w:szCs w:val="24"/>
          <w:lang w:bidi="ar"/>
        </w:rPr>
        <w:t>、项目最高限价：人民币贰拾伍万元整（小写：</w:t>
      </w:r>
      <w:r>
        <w:rPr>
          <w:rFonts w:ascii="宋体" w:eastAsia="宋体" w:hAnsi="宋体" w:cs="宋体" w:hint="eastAsia"/>
          <w:color w:val="000000"/>
          <w:kern w:val="0"/>
          <w:sz w:val="24"/>
          <w:szCs w:val="24"/>
          <w:lang w:bidi="ar"/>
        </w:rPr>
        <w:t>250,000</w:t>
      </w:r>
      <w:r>
        <w:rPr>
          <w:rFonts w:ascii="宋体" w:eastAsia="宋体" w:hAnsi="宋体" w:cs="宋体" w:hint="eastAsia"/>
          <w:color w:val="000000"/>
          <w:kern w:val="0"/>
          <w:sz w:val="24"/>
          <w:szCs w:val="24"/>
          <w:lang w:bidi="ar"/>
        </w:rPr>
        <w:t>元</w:t>
      </w:r>
      <w:r>
        <w:rPr>
          <w:rFonts w:ascii="宋体" w:eastAsia="宋体" w:hAnsi="宋体" w:cs="宋体"/>
          <w:color w:val="000000"/>
          <w:kern w:val="0"/>
          <w:sz w:val="24"/>
          <w:szCs w:val="24"/>
          <w:lang w:bidi="ar"/>
        </w:rPr>
        <w:t>）</w:t>
      </w:r>
    </w:p>
    <w:p w14:paraId="26852144"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、项目服务周期：自合同签订后直至完成合同所有内容的工作。</w:t>
      </w:r>
    </w:p>
    <w:p w14:paraId="5C59F21C" w14:textId="77777777" w:rsidR="007F2CE6" w:rsidRDefault="009C2ADD">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、合同款项的支付方式、时间、条件：</w:t>
      </w:r>
      <w:proofErr w:type="gramStart"/>
      <w:r>
        <w:rPr>
          <w:rFonts w:ascii="宋体" w:eastAsia="宋体" w:hAnsi="宋体" w:cs="宋体" w:hint="eastAsia"/>
          <w:color w:val="000000"/>
          <w:kern w:val="0"/>
          <w:sz w:val="24"/>
          <w:szCs w:val="24"/>
          <w:lang w:bidi="ar"/>
        </w:rPr>
        <w:t>详</w:t>
      </w:r>
      <w:proofErr w:type="gramEnd"/>
      <w:r>
        <w:rPr>
          <w:rFonts w:ascii="宋体" w:eastAsia="宋体" w:hAnsi="宋体" w:cs="宋体" w:hint="eastAsia"/>
          <w:color w:val="000000"/>
          <w:kern w:val="0"/>
          <w:sz w:val="24"/>
          <w:szCs w:val="24"/>
          <w:lang w:bidi="ar"/>
        </w:rPr>
        <w:t>合同范本。</w:t>
      </w:r>
    </w:p>
    <w:p w14:paraId="01AA1629" w14:textId="77777777" w:rsidR="007F2CE6" w:rsidRDefault="007F2CE6">
      <w:pPr>
        <w:widowControl/>
        <w:spacing w:line="360" w:lineRule="auto"/>
        <w:jc w:val="left"/>
        <w:rPr>
          <w:rFonts w:ascii="宋体" w:eastAsia="宋体" w:hAnsi="宋体" w:cs="宋体"/>
          <w:color w:val="000000"/>
          <w:kern w:val="0"/>
          <w:sz w:val="24"/>
          <w:szCs w:val="24"/>
          <w:lang w:bidi="ar"/>
        </w:rPr>
      </w:pPr>
    </w:p>
    <w:p w14:paraId="7520CB47" w14:textId="77777777" w:rsidR="007F2CE6" w:rsidRDefault="009C2ADD">
      <w:pPr>
        <w:widowControl/>
        <w:numPr>
          <w:ilvl w:val="0"/>
          <w:numId w:val="1"/>
        </w:numPr>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服务范围、内容、标准及要求</w:t>
      </w:r>
    </w:p>
    <w:p w14:paraId="160CD430" w14:textId="77777777" w:rsidR="007F2CE6" w:rsidRDefault="009C2ADD">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根据本工程的实际情况，本工程监测内容为周边环境监测及基坑本体监测。各监测点的布设与施工顺序和保护对象必须相对应，对不同施工阶段和作业位置，监测保护的重点也会有所侧重。</w:t>
      </w:r>
    </w:p>
    <w:p w14:paraId="2B97C0E8" w14:textId="77777777" w:rsidR="007F2CE6" w:rsidRDefault="009C2ADD">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根据上海市住建委《关于印发</w:t>
      </w:r>
      <w:r>
        <w:rPr>
          <w:rFonts w:ascii="宋体" w:eastAsia="宋体" w:hAnsi="宋体" w:cs="宋体" w:hint="eastAsia"/>
          <w:color w:val="000000"/>
          <w:kern w:val="0"/>
          <w:sz w:val="24"/>
          <w:szCs w:val="24"/>
          <w:lang w:bidi="ar"/>
        </w:rPr>
        <w:t>&lt;</w:t>
      </w:r>
      <w:r>
        <w:rPr>
          <w:rFonts w:ascii="宋体" w:eastAsia="宋体" w:hAnsi="宋体" w:cs="宋体" w:hint="eastAsia"/>
          <w:color w:val="000000"/>
          <w:kern w:val="0"/>
          <w:sz w:val="24"/>
          <w:szCs w:val="24"/>
          <w:lang w:bidi="ar"/>
        </w:rPr>
        <w:t>上海市基坑工程信息化监测实施方案</w:t>
      </w:r>
      <w:r>
        <w:rPr>
          <w:rFonts w:ascii="宋体" w:eastAsia="宋体" w:hAnsi="宋体" w:cs="宋体" w:hint="eastAsia"/>
          <w:color w:val="000000"/>
          <w:kern w:val="0"/>
          <w:sz w:val="24"/>
          <w:szCs w:val="24"/>
          <w:lang w:bidi="ar"/>
        </w:rPr>
        <w:t>&gt;</w:t>
      </w:r>
      <w:r>
        <w:rPr>
          <w:rFonts w:ascii="宋体" w:eastAsia="宋体" w:hAnsi="宋体" w:cs="宋体" w:hint="eastAsia"/>
          <w:color w:val="000000"/>
          <w:kern w:val="0"/>
          <w:sz w:val="24"/>
          <w:szCs w:val="24"/>
          <w:lang w:bidi="ar"/>
        </w:rPr>
        <w:t>的通知》</w:t>
      </w:r>
      <w:proofErr w:type="gramStart"/>
      <w:r>
        <w:rPr>
          <w:rFonts w:ascii="宋体" w:eastAsia="宋体" w:hAnsi="宋体" w:cs="宋体" w:hint="eastAsia"/>
          <w:color w:val="000000"/>
          <w:kern w:val="0"/>
          <w:sz w:val="24"/>
          <w:szCs w:val="24"/>
          <w:lang w:bidi="ar"/>
        </w:rPr>
        <w:t>沪建质安</w:t>
      </w:r>
      <w:proofErr w:type="gramEnd"/>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2023</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119</w:t>
      </w:r>
      <w:r>
        <w:rPr>
          <w:rFonts w:ascii="宋体" w:eastAsia="宋体" w:hAnsi="宋体" w:cs="宋体" w:hint="eastAsia"/>
          <w:color w:val="000000"/>
          <w:kern w:val="0"/>
          <w:sz w:val="24"/>
          <w:szCs w:val="24"/>
          <w:lang w:bidi="ar"/>
        </w:rPr>
        <w:t>号等文件要求，需接入“上海市基坑工程信息化管理系统”并完成数据上传。</w:t>
      </w:r>
    </w:p>
    <w:p w14:paraId="094976F3" w14:textId="77777777" w:rsidR="007F2CE6" w:rsidRDefault="007F2CE6">
      <w:pPr>
        <w:widowControl/>
        <w:spacing w:line="360" w:lineRule="auto"/>
        <w:ind w:firstLineChars="200" w:firstLine="480"/>
        <w:jc w:val="left"/>
        <w:rPr>
          <w:rFonts w:ascii="宋体" w:eastAsia="宋体" w:hAnsi="宋体" w:cs="宋体"/>
          <w:color w:val="000000"/>
          <w:kern w:val="0"/>
          <w:sz w:val="24"/>
          <w:szCs w:val="24"/>
          <w:lang w:bidi="ar"/>
        </w:rPr>
      </w:pPr>
    </w:p>
    <w:p w14:paraId="0534F189" w14:textId="77777777" w:rsidR="007F2CE6" w:rsidRDefault="009C2ADD">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本工程重点及难点：坑底土体隆起量较大，</w:t>
      </w:r>
      <w:r>
        <w:rPr>
          <w:rFonts w:ascii="宋体" w:eastAsia="宋体" w:hAnsi="宋体" w:cs="宋体" w:hint="eastAsia"/>
          <w:color w:val="000000"/>
          <w:kern w:val="0"/>
          <w:sz w:val="24"/>
          <w:szCs w:val="24"/>
          <w:lang w:bidi="ar"/>
        </w:rPr>
        <w:t>对控制变形不利。基坑临市政道路和地下管线，需注意保护。</w:t>
      </w:r>
    </w:p>
    <w:p w14:paraId="55F46227" w14:textId="77777777" w:rsidR="007F2CE6" w:rsidRDefault="009C2ADD">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本次</w:t>
      </w:r>
      <w:r>
        <w:rPr>
          <w:rFonts w:ascii="宋体" w:eastAsia="宋体" w:hAnsi="宋体" w:cs="宋体" w:hint="eastAsia"/>
          <w:color w:val="000000"/>
          <w:kern w:val="0"/>
          <w:sz w:val="24"/>
          <w:szCs w:val="24"/>
          <w:lang w:bidi="ar"/>
        </w:rPr>
        <w:t>拟定监测项目具体如下：（</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）周围管线、道路、水平位移、沉降；（</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）邻近建（构）筑物水平位移、沉降及倾斜观测；（</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）围护墙体的沉降、水平位移以及深层变形（侧斜）；（</w:t>
      </w: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）坑内外地下水位；（</w:t>
      </w: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w:t>
      </w:r>
      <w:proofErr w:type="gramStart"/>
      <w:r>
        <w:rPr>
          <w:rFonts w:ascii="宋体" w:eastAsia="宋体" w:hAnsi="宋体" w:cs="宋体" w:hint="eastAsia"/>
          <w:color w:val="000000"/>
          <w:kern w:val="0"/>
          <w:sz w:val="24"/>
          <w:szCs w:val="24"/>
          <w:lang w:bidi="ar"/>
        </w:rPr>
        <w:t>坑外土体</w:t>
      </w:r>
      <w:proofErr w:type="gramEnd"/>
      <w:r>
        <w:rPr>
          <w:rFonts w:ascii="宋体" w:eastAsia="宋体" w:hAnsi="宋体" w:cs="宋体" w:hint="eastAsia"/>
          <w:color w:val="000000"/>
          <w:kern w:val="0"/>
          <w:sz w:val="24"/>
          <w:szCs w:val="24"/>
          <w:lang w:bidi="ar"/>
        </w:rPr>
        <w:t>测斜，坑外地表沉降；（</w:t>
      </w: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）支撑轴力；（</w:t>
      </w:r>
      <w:r>
        <w:rPr>
          <w:rFonts w:ascii="宋体" w:eastAsia="宋体" w:hAnsi="宋体" w:cs="宋体" w:hint="eastAsia"/>
          <w:color w:val="000000"/>
          <w:kern w:val="0"/>
          <w:sz w:val="24"/>
          <w:szCs w:val="24"/>
          <w:lang w:bidi="ar"/>
        </w:rPr>
        <w:t>7</w:t>
      </w:r>
      <w:r>
        <w:rPr>
          <w:rFonts w:ascii="宋体" w:eastAsia="宋体" w:hAnsi="宋体" w:cs="宋体" w:hint="eastAsia"/>
          <w:color w:val="000000"/>
          <w:kern w:val="0"/>
          <w:sz w:val="24"/>
          <w:szCs w:val="24"/>
          <w:lang w:bidi="ar"/>
        </w:rPr>
        <w:t>）立柱沉降；（</w:t>
      </w:r>
      <w:r>
        <w:rPr>
          <w:rFonts w:ascii="宋体" w:eastAsia="宋体" w:hAnsi="宋体" w:cs="宋体" w:hint="eastAsia"/>
          <w:color w:val="000000"/>
          <w:kern w:val="0"/>
          <w:sz w:val="24"/>
          <w:szCs w:val="24"/>
          <w:lang w:bidi="ar"/>
        </w:rPr>
        <w:t>8</w:t>
      </w:r>
      <w:r>
        <w:rPr>
          <w:rFonts w:ascii="宋体" w:eastAsia="宋体" w:hAnsi="宋体" w:cs="宋体" w:hint="eastAsia"/>
          <w:color w:val="000000"/>
          <w:kern w:val="0"/>
          <w:sz w:val="24"/>
          <w:szCs w:val="24"/>
          <w:lang w:bidi="ar"/>
        </w:rPr>
        <w:t>）其它应监测的对象；（</w:t>
      </w:r>
      <w:r>
        <w:rPr>
          <w:rFonts w:ascii="宋体" w:eastAsia="宋体" w:hAnsi="宋体" w:cs="宋体" w:hint="eastAsia"/>
          <w:color w:val="000000"/>
          <w:kern w:val="0"/>
          <w:sz w:val="24"/>
          <w:szCs w:val="24"/>
          <w:lang w:bidi="ar"/>
        </w:rPr>
        <w:t>9</w:t>
      </w:r>
      <w:r>
        <w:rPr>
          <w:rFonts w:ascii="宋体" w:eastAsia="宋体" w:hAnsi="宋体" w:cs="宋体" w:hint="eastAsia"/>
          <w:color w:val="000000"/>
          <w:kern w:val="0"/>
          <w:sz w:val="24"/>
          <w:szCs w:val="24"/>
          <w:lang w:bidi="ar"/>
        </w:rPr>
        <w:t>）配套的信息化管理服务。</w:t>
      </w:r>
    </w:p>
    <w:p w14:paraId="75BEC8DD" w14:textId="77777777" w:rsidR="007F2CE6" w:rsidRDefault="007F2CE6">
      <w:pPr>
        <w:pStyle w:val="a3"/>
        <w:ind w:firstLineChars="200" w:firstLine="480"/>
        <w:rPr>
          <w:rFonts w:ascii="宋体" w:eastAsia="宋体" w:hAnsi="宋体" w:cs="宋体"/>
          <w:color w:val="000000"/>
          <w:kern w:val="0"/>
          <w:sz w:val="24"/>
          <w:szCs w:val="24"/>
          <w:highlight w:val="green"/>
          <w:lang w:bidi="ar"/>
        </w:rPr>
      </w:pPr>
    </w:p>
    <w:p w14:paraId="5E8BC006" w14:textId="77777777" w:rsidR="007F2CE6" w:rsidRDefault="009C2ADD">
      <w:pPr>
        <w:widowControl/>
        <w:numPr>
          <w:ilvl w:val="0"/>
          <w:numId w:val="1"/>
        </w:numPr>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服务期限</w:t>
      </w:r>
    </w:p>
    <w:p w14:paraId="5AF1D9FA" w14:textId="77777777" w:rsidR="007F2CE6" w:rsidRDefault="009C2ADD">
      <w:pPr>
        <w:widowControl/>
        <w:spacing w:line="360" w:lineRule="auto"/>
        <w:ind w:firstLineChars="200" w:firstLine="492"/>
        <w:jc w:val="left"/>
        <w:rPr>
          <w:rFonts w:ascii="宋体" w:eastAsia="宋体" w:hAnsi="宋体" w:cs="宋体"/>
          <w:color w:val="000000"/>
          <w:kern w:val="0"/>
          <w:sz w:val="24"/>
          <w:szCs w:val="24"/>
          <w:lang w:bidi="ar"/>
        </w:rPr>
      </w:pPr>
      <w:r>
        <w:rPr>
          <w:rFonts w:ascii="宋体" w:eastAsia="宋体" w:hAnsi="宋体" w:cs="宋体"/>
          <w:spacing w:val="8"/>
          <w:sz w:val="23"/>
          <w:szCs w:val="23"/>
        </w:rPr>
        <w:t>自合同签订之日起</w:t>
      </w:r>
      <w:r>
        <w:rPr>
          <w:rFonts w:ascii="宋体" w:eastAsia="宋体" w:hAnsi="宋体" w:cs="宋体" w:hint="eastAsia"/>
          <w:color w:val="000000"/>
          <w:kern w:val="0"/>
          <w:sz w:val="24"/>
          <w:szCs w:val="24"/>
          <w:lang w:bidi="ar"/>
        </w:rPr>
        <w:t>至基坑回填完成后周边环境（道路、管线、建筑物）变形达到稳定标准</w:t>
      </w:r>
      <w:r>
        <w:rPr>
          <w:rFonts w:ascii="宋体" w:eastAsia="宋体" w:hAnsi="宋体" w:cs="宋体" w:hint="eastAsia"/>
          <w:color w:val="000000"/>
          <w:kern w:val="0"/>
          <w:sz w:val="24"/>
          <w:szCs w:val="24"/>
          <w:lang w:bidi="ar"/>
        </w:rPr>
        <w:t>且</w:t>
      </w:r>
      <w:r>
        <w:rPr>
          <w:rFonts w:ascii="宋体" w:eastAsia="宋体" w:hAnsi="宋体" w:cs="宋体" w:hint="eastAsia"/>
          <w:spacing w:val="8"/>
          <w:sz w:val="23"/>
          <w:szCs w:val="23"/>
        </w:rPr>
        <w:t>履行全部合同义务</w:t>
      </w:r>
      <w:r>
        <w:rPr>
          <w:rFonts w:ascii="宋体" w:eastAsia="宋体" w:hAnsi="宋体" w:cs="宋体"/>
          <w:spacing w:val="8"/>
          <w:sz w:val="23"/>
          <w:szCs w:val="23"/>
        </w:rPr>
        <w:t>结束</w:t>
      </w:r>
      <w:r>
        <w:rPr>
          <w:rFonts w:ascii="宋体" w:eastAsia="宋体" w:hAnsi="宋体" w:cs="宋体" w:hint="eastAsia"/>
          <w:color w:val="000000"/>
          <w:kern w:val="0"/>
          <w:sz w:val="24"/>
          <w:szCs w:val="24"/>
          <w:lang w:bidi="ar"/>
        </w:rPr>
        <w:t>。</w:t>
      </w:r>
    </w:p>
    <w:p w14:paraId="2600F9CD" w14:textId="77777777" w:rsidR="007F2CE6" w:rsidRDefault="007F2CE6">
      <w:pPr>
        <w:widowControl/>
        <w:spacing w:line="360" w:lineRule="auto"/>
        <w:ind w:firstLineChars="200" w:firstLine="480"/>
        <w:jc w:val="left"/>
        <w:rPr>
          <w:rFonts w:ascii="宋体" w:eastAsia="宋体" w:hAnsi="宋体" w:cs="宋体"/>
          <w:color w:val="000000"/>
          <w:kern w:val="0"/>
          <w:sz w:val="24"/>
          <w:szCs w:val="24"/>
          <w:lang w:bidi="ar"/>
        </w:rPr>
      </w:pPr>
    </w:p>
    <w:p w14:paraId="165102C9" w14:textId="77777777" w:rsidR="007F2CE6" w:rsidRDefault="009C2ADD">
      <w:pPr>
        <w:widowControl/>
        <w:numPr>
          <w:ilvl w:val="0"/>
          <w:numId w:val="1"/>
        </w:numPr>
        <w:spacing w:line="360" w:lineRule="auto"/>
        <w:jc w:val="left"/>
        <w:rPr>
          <w:rFonts w:ascii="宋体" w:eastAsia="宋体" w:hAnsi="宋体" w:cs="宋体"/>
          <w:b/>
          <w:bCs/>
          <w:color w:val="000000"/>
          <w:kern w:val="0"/>
          <w:sz w:val="28"/>
          <w:szCs w:val="28"/>
          <w:lang w:bidi="ar"/>
        </w:rPr>
      </w:pPr>
      <w:bookmarkStart w:id="1" w:name="_Toc531447536"/>
      <w:bookmarkStart w:id="2" w:name="_Toc325979547"/>
      <w:bookmarkStart w:id="3" w:name="_Toc334093665"/>
      <w:r>
        <w:rPr>
          <w:rFonts w:ascii="宋体" w:eastAsia="宋体" w:hAnsi="宋体" w:cs="宋体" w:hint="eastAsia"/>
          <w:b/>
          <w:bCs/>
          <w:color w:val="000000"/>
          <w:kern w:val="0"/>
          <w:sz w:val="28"/>
          <w:szCs w:val="28"/>
          <w:lang w:bidi="ar"/>
        </w:rPr>
        <w:t>相关</w:t>
      </w:r>
      <w:bookmarkEnd w:id="1"/>
      <w:bookmarkEnd w:id="2"/>
      <w:bookmarkEnd w:id="3"/>
      <w:r>
        <w:rPr>
          <w:rFonts w:ascii="宋体" w:eastAsia="宋体" w:hAnsi="宋体" w:cs="宋体" w:hint="eastAsia"/>
          <w:b/>
          <w:bCs/>
          <w:color w:val="000000"/>
          <w:kern w:val="0"/>
          <w:sz w:val="28"/>
          <w:szCs w:val="28"/>
          <w:lang w:bidi="ar"/>
        </w:rPr>
        <w:t>执行标准</w:t>
      </w:r>
    </w:p>
    <w:p w14:paraId="4871A6AD"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中华人民共和国国家标准，《建筑基坑工程监测技术规范》（</w:t>
      </w:r>
      <w:r>
        <w:rPr>
          <w:rFonts w:ascii="宋体" w:eastAsia="宋体" w:hAnsi="宋体" w:cs="宋体" w:hint="eastAsia"/>
          <w:color w:val="000000"/>
          <w:kern w:val="0"/>
          <w:sz w:val="24"/>
          <w:szCs w:val="24"/>
          <w:lang w:bidi="ar"/>
        </w:rPr>
        <w:t>GB50497-2019</w:t>
      </w:r>
      <w:r>
        <w:rPr>
          <w:rFonts w:ascii="宋体" w:eastAsia="宋体" w:hAnsi="宋体" w:cs="宋体"/>
          <w:color w:val="000000"/>
          <w:kern w:val="0"/>
          <w:sz w:val="24"/>
          <w:szCs w:val="24"/>
          <w:lang w:bidi="ar"/>
        </w:rPr>
        <w:t>）</w:t>
      </w:r>
    </w:p>
    <w:p w14:paraId="2AC2E9B6"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上海市工程建设规范，《基坑工程施工监测规范》（</w:t>
      </w:r>
      <w:r>
        <w:rPr>
          <w:rFonts w:ascii="宋体" w:eastAsia="宋体" w:hAnsi="宋体" w:cs="宋体" w:hint="eastAsia"/>
          <w:color w:val="000000"/>
          <w:kern w:val="0"/>
          <w:sz w:val="24"/>
          <w:szCs w:val="24"/>
          <w:lang w:bidi="ar"/>
        </w:rPr>
        <w:t>DG/TJ08-2001-2016</w:t>
      </w:r>
      <w:r>
        <w:rPr>
          <w:rFonts w:ascii="宋体" w:eastAsia="宋体" w:hAnsi="宋体" w:cs="宋体"/>
          <w:color w:val="000000"/>
          <w:kern w:val="0"/>
          <w:sz w:val="24"/>
          <w:szCs w:val="24"/>
          <w:lang w:bidi="ar"/>
        </w:rPr>
        <w:t>）</w:t>
      </w:r>
    </w:p>
    <w:p w14:paraId="6C77020B"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中华人民共和国国家标准，《工程测量标准》（</w:t>
      </w:r>
      <w:r>
        <w:rPr>
          <w:rFonts w:ascii="宋体" w:eastAsia="宋体" w:hAnsi="宋体" w:cs="宋体" w:hint="eastAsia"/>
          <w:color w:val="000000"/>
          <w:kern w:val="0"/>
          <w:sz w:val="24"/>
          <w:szCs w:val="24"/>
          <w:lang w:bidi="ar"/>
        </w:rPr>
        <w:t>GB50026-2020</w:t>
      </w:r>
      <w:r>
        <w:rPr>
          <w:rFonts w:ascii="宋体" w:eastAsia="宋体" w:hAnsi="宋体" w:cs="宋体"/>
          <w:color w:val="000000"/>
          <w:kern w:val="0"/>
          <w:sz w:val="24"/>
          <w:szCs w:val="24"/>
          <w:lang w:bidi="ar"/>
        </w:rPr>
        <w:t>）</w:t>
      </w:r>
    </w:p>
    <w:p w14:paraId="623A5FDE"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《建筑变形测量规范》</w:t>
      </w:r>
      <w:r>
        <w:rPr>
          <w:rFonts w:ascii="宋体" w:eastAsia="宋体" w:hAnsi="宋体" w:cs="宋体" w:hint="eastAsia"/>
          <w:color w:val="000000"/>
          <w:kern w:val="0"/>
          <w:sz w:val="24"/>
          <w:szCs w:val="24"/>
          <w:lang w:bidi="ar"/>
        </w:rPr>
        <w:t>JGJ 8-2016</w:t>
      </w:r>
    </w:p>
    <w:p w14:paraId="55C0E68D"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《上海市深基坑工程管理规定》（沪建交（</w:t>
      </w:r>
      <w:r>
        <w:rPr>
          <w:rFonts w:ascii="宋体" w:eastAsia="宋体" w:hAnsi="宋体" w:cs="宋体" w:hint="eastAsia"/>
          <w:color w:val="000000"/>
          <w:kern w:val="0"/>
          <w:sz w:val="24"/>
          <w:szCs w:val="24"/>
          <w:lang w:bidi="ar"/>
        </w:rPr>
        <w:t>2006</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105</w:t>
      </w:r>
      <w:r>
        <w:rPr>
          <w:rFonts w:ascii="宋体" w:eastAsia="宋体" w:hAnsi="宋体" w:cs="宋体" w:hint="eastAsia"/>
          <w:color w:val="000000"/>
          <w:kern w:val="0"/>
          <w:sz w:val="24"/>
          <w:szCs w:val="24"/>
          <w:lang w:bidi="ar"/>
        </w:rPr>
        <w:t>号）</w:t>
      </w:r>
    </w:p>
    <w:p w14:paraId="4F7F7A65"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《关于进一步加强本市基坑和桩基工程质量安全管理的通知》（沪建交（</w:t>
      </w:r>
      <w:r>
        <w:rPr>
          <w:rFonts w:ascii="宋体" w:eastAsia="宋体" w:hAnsi="宋体" w:cs="宋体" w:hint="eastAsia"/>
          <w:color w:val="000000"/>
          <w:kern w:val="0"/>
          <w:sz w:val="24"/>
          <w:szCs w:val="24"/>
          <w:lang w:bidi="ar"/>
        </w:rPr>
        <w:t>2012</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645</w:t>
      </w:r>
      <w:r>
        <w:rPr>
          <w:rFonts w:ascii="宋体" w:eastAsia="宋体" w:hAnsi="宋体" w:cs="宋体" w:hint="eastAsia"/>
          <w:color w:val="000000"/>
          <w:kern w:val="0"/>
          <w:sz w:val="24"/>
          <w:szCs w:val="24"/>
          <w:lang w:bidi="ar"/>
        </w:rPr>
        <w:t>号）</w:t>
      </w:r>
    </w:p>
    <w:p w14:paraId="3F2DF5B4" w14:textId="77777777" w:rsidR="007F2CE6" w:rsidRDefault="009C2ADD">
      <w:pPr>
        <w:pStyle w:val="af2"/>
        <w:widowControl/>
        <w:numPr>
          <w:ilvl w:val="0"/>
          <w:numId w:val="3"/>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上海市工程建设规范，《基坑工程技术标准》（</w:t>
      </w:r>
      <w:r>
        <w:rPr>
          <w:rFonts w:ascii="宋体" w:eastAsia="宋体" w:hAnsi="宋体" w:cs="宋体" w:hint="eastAsia"/>
          <w:color w:val="000000"/>
          <w:kern w:val="0"/>
          <w:sz w:val="24"/>
          <w:szCs w:val="24"/>
          <w:lang w:bidi="ar"/>
        </w:rPr>
        <w:t>DG/TJ08-61-2018</w:t>
      </w:r>
      <w:r>
        <w:rPr>
          <w:rFonts w:ascii="宋体" w:eastAsia="宋体" w:hAnsi="宋体" w:cs="宋体"/>
          <w:color w:val="000000"/>
          <w:kern w:val="0"/>
          <w:sz w:val="24"/>
          <w:szCs w:val="24"/>
          <w:lang w:bidi="ar"/>
        </w:rPr>
        <w:t>）</w:t>
      </w:r>
    </w:p>
    <w:p w14:paraId="19EBEA6B" w14:textId="77777777" w:rsidR="007F2CE6" w:rsidRDefault="009C2ADD">
      <w:pPr>
        <w:spacing w:line="360" w:lineRule="auto"/>
        <w:ind w:firstLineChars="200" w:firstLine="480"/>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依据设计施工图纸和技术文件要求，本合同验收标准参照国家、地方</w:t>
      </w:r>
      <w:r>
        <w:rPr>
          <w:rFonts w:ascii="宋体" w:eastAsia="宋体" w:hAnsi="宋体" w:cs="宋体" w:hint="eastAsia"/>
          <w:color w:val="000000"/>
          <w:kern w:val="0"/>
          <w:sz w:val="24"/>
          <w:szCs w:val="24"/>
          <w:lang w:bidi="ar"/>
        </w:rPr>
        <w:t>现行有关技术规范或规定以及设计单位的技术要求，如有不一致时，按质监站及甲方要求为准。</w:t>
      </w:r>
    </w:p>
    <w:p w14:paraId="09ABDB65" w14:textId="77777777" w:rsidR="007F2CE6" w:rsidRDefault="007F2CE6">
      <w:pPr>
        <w:spacing w:line="360" w:lineRule="auto"/>
        <w:ind w:firstLineChars="200" w:firstLine="480"/>
        <w:rPr>
          <w:rFonts w:ascii="宋体" w:eastAsia="宋体" w:hAnsi="宋体" w:cs="宋体"/>
          <w:color w:val="000000"/>
          <w:kern w:val="0"/>
          <w:sz w:val="24"/>
          <w:szCs w:val="24"/>
          <w:lang w:bidi="ar"/>
        </w:rPr>
      </w:pPr>
    </w:p>
    <w:p w14:paraId="0A8CB97B" w14:textId="77777777" w:rsidR="007F2CE6" w:rsidRDefault="009C2ADD">
      <w:pPr>
        <w:widowControl/>
        <w:numPr>
          <w:ilvl w:val="0"/>
          <w:numId w:val="1"/>
        </w:numPr>
        <w:spacing w:line="360" w:lineRule="auto"/>
        <w:jc w:val="left"/>
        <w:rPr>
          <w:rFonts w:ascii="宋体" w:eastAsia="宋体" w:hAnsi="宋体" w:cs="宋体"/>
          <w:b/>
          <w:bCs/>
          <w:color w:val="000000"/>
          <w:kern w:val="0"/>
          <w:sz w:val="28"/>
          <w:szCs w:val="28"/>
          <w:lang w:bidi="ar"/>
        </w:rPr>
      </w:pPr>
      <w:bookmarkStart w:id="4" w:name="OLE_LINK11"/>
      <w:r>
        <w:rPr>
          <w:rFonts w:ascii="宋体" w:eastAsia="宋体" w:hAnsi="宋体" w:cs="宋体" w:hint="eastAsia"/>
          <w:b/>
          <w:bCs/>
          <w:color w:val="000000"/>
          <w:kern w:val="0"/>
          <w:sz w:val="28"/>
          <w:szCs w:val="28"/>
          <w:lang w:bidi="ar"/>
        </w:rPr>
        <w:t>供应商资格要求</w:t>
      </w:r>
      <w:r>
        <w:rPr>
          <w:rFonts w:ascii="宋体" w:eastAsia="宋体" w:hAnsi="宋体" w:cs="宋体" w:hint="eastAsia"/>
          <w:b/>
          <w:bCs/>
          <w:color w:val="000000"/>
          <w:kern w:val="0"/>
          <w:sz w:val="28"/>
          <w:szCs w:val="28"/>
          <w:lang w:bidi="ar"/>
        </w:rPr>
        <w:t xml:space="preserve"> </w:t>
      </w:r>
    </w:p>
    <w:p w14:paraId="53B45669" w14:textId="77777777" w:rsidR="007F2CE6" w:rsidRDefault="009C2ADD">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、具备建设行政主管部门颁发的工程勘察资质证书乙级及以上。</w:t>
      </w:r>
    </w:p>
    <w:p w14:paraId="4863D2DC" w14:textId="77777777" w:rsidR="007F2CE6" w:rsidRDefault="009C2ADD">
      <w:pPr>
        <w:spacing w:line="360" w:lineRule="auto"/>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、具有独立企业法人资格，具有相应经营范围且在有效期内的营业执照。</w:t>
      </w:r>
    </w:p>
    <w:p w14:paraId="389D1E29" w14:textId="77777777" w:rsidR="007F2CE6" w:rsidRDefault="009C2ADD">
      <w:pPr>
        <w:spacing w:line="360" w:lineRule="auto"/>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、本项目不接受联合体报名，禁止转包、分包。</w:t>
      </w:r>
    </w:p>
    <w:p w14:paraId="7E9AD55F" w14:textId="77777777" w:rsidR="007F2CE6" w:rsidRDefault="009C2ADD">
      <w:pPr>
        <w:spacing w:line="360" w:lineRule="auto"/>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、单位负责人为同一人或存在直接控股、管理关系的不同供应商，不得参加同一合同项下的采购活动。</w:t>
      </w:r>
    </w:p>
    <w:p w14:paraId="53438961" w14:textId="77777777" w:rsidR="007F2CE6" w:rsidRDefault="007F2CE6">
      <w:pPr>
        <w:spacing w:line="360" w:lineRule="auto"/>
        <w:rPr>
          <w:rFonts w:ascii="宋体" w:eastAsia="宋体" w:hAnsi="宋体" w:cs="宋体"/>
          <w:color w:val="000000"/>
          <w:kern w:val="0"/>
          <w:sz w:val="24"/>
          <w:szCs w:val="24"/>
          <w:lang w:bidi="ar"/>
        </w:rPr>
      </w:pPr>
    </w:p>
    <w:p w14:paraId="14F88C7C" w14:textId="77777777" w:rsidR="007F2CE6" w:rsidRDefault="009C2ADD">
      <w:pPr>
        <w:widowControl/>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六、其它（工程量报价清单）</w:t>
      </w:r>
    </w:p>
    <w:tbl>
      <w:tblPr>
        <w:tblW w:w="9095" w:type="dxa"/>
        <w:tblLayout w:type="fixed"/>
        <w:tblLook w:val="04A0" w:firstRow="1" w:lastRow="0" w:firstColumn="1" w:lastColumn="0" w:noHBand="0" w:noVBand="1"/>
      </w:tblPr>
      <w:tblGrid>
        <w:gridCol w:w="563"/>
        <w:gridCol w:w="2557"/>
        <w:gridCol w:w="596"/>
        <w:gridCol w:w="54"/>
        <w:gridCol w:w="456"/>
        <w:gridCol w:w="400"/>
        <w:gridCol w:w="563"/>
        <w:gridCol w:w="201"/>
        <w:gridCol w:w="1032"/>
        <w:gridCol w:w="285"/>
        <w:gridCol w:w="1258"/>
        <w:gridCol w:w="565"/>
        <w:gridCol w:w="565"/>
      </w:tblGrid>
      <w:tr w:rsidR="007F2CE6" w14:paraId="4C5339F8" w14:textId="77777777">
        <w:trPr>
          <w:trHeight w:val="427"/>
        </w:trPr>
        <w:tc>
          <w:tcPr>
            <w:tcW w:w="9095" w:type="dxa"/>
            <w:gridSpan w:val="13"/>
            <w:tcBorders>
              <w:top w:val="nil"/>
              <w:left w:val="nil"/>
              <w:bottom w:val="nil"/>
              <w:right w:val="nil"/>
            </w:tcBorders>
            <w:vAlign w:val="center"/>
          </w:tcPr>
          <w:p w14:paraId="3F4EC7C9" w14:textId="77777777" w:rsidR="007F2CE6" w:rsidRDefault="009C2ADD">
            <w:pPr>
              <w:widowControl/>
              <w:jc w:val="center"/>
              <w:rPr>
                <w:rFonts w:ascii="宋体" w:eastAsia="宋体" w:hAnsi="宋体" w:cs="宋体"/>
                <w:b/>
                <w:bCs/>
                <w:kern w:val="0"/>
                <w:sz w:val="24"/>
                <w:szCs w:val="24"/>
              </w:rPr>
            </w:pPr>
            <w:bookmarkStart w:id="5" w:name="_Toc531447556"/>
            <w:bookmarkEnd w:id="4"/>
            <w:r>
              <w:rPr>
                <w:rFonts w:ascii="宋体" w:eastAsia="宋体" w:hAnsi="宋体" w:cs="宋体" w:hint="eastAsia"/>
                <w:b/>
                <w:bCs/>
                <w:kern w:val="0"/>
                <w:sz w:val="24"/>
                <w:szCs w:val="24"/>
              </w:rPr>
              <w:t>上海外国语大学松江校区学生公寓综合体项目基坑监测报价清单</w:t>
            </w:r>
          </w:p>
        </w:tc>
      </w:tr>
      <w:tr w:rsidR="007F2CE6" w14:paraId="4D23A70A" w14:textId="77777777">
        <w:trPr>
          <w:trHeight w:val="300"/>
        </w:trPr>
        <w:tc>
          <w:tcPr>
            <w:tcW w:w="9095" w:type="dxa"/>
            <w:gridSpan w:val="13"/>
            <w:tcBorders>
              <w:top w:val="single" w:sz="8" w:space="0" w:color="auto"/>
              <w:left w:val="single" w:sz="8" w:space="0" w:color="auto"/>
              <w:bottom w:val="single" w:sz="4" w:space="0" w:color="auto"/>
              <w:right w:val="single" w:sz="8" w:space="0" w:color="000000"/>
            </w:tcBorders>
            <w:noWrap/>
            <w:vAlign w:val="center"/>
          </w:tcPr>
          <w:p w14:paraId="2FE3B1AB" w14:textId="77777777" w:rsidR="007F2CE6" w:rsidRDefault="009C2ADD">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一、测点材料及埋设费</w:t>
            </w:r>
          </w:p>
        </w:tc>
      </w:tr>
      <w:tr w:rsidR="007F2CE6" w14:paraId="5E8BE4AC"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6BCC142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序号</w:t>
            </w:r>
          </w:p>
        </w:tc>
        <w:tc>
          <w:tcPr>
            <w:tcW w:w="3207" w:type="dxa"/>
            <w:gridSpan w:val="3"/>
            <w:tcBorders>
              <w:top w:val="nil"/>
              <w:left w:val="nil"/>
              <w:bottom w:val="single" w:sz="4" w:space="0" w:color="auto"/>
              <w:right w:val="nil"/>
            </w:tcBorders>
            <w:noWrap/>
            <w:vAlign w:val="center"/>
          </w:tcPr>
          <w:p w14:paraId="0F2D2C9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监测项目</w:t>
            </w:r>
          </w:p>
        </w:tc>
        <w:tc>
          <w:tcPr>
            <w:tcW w:w="2652" w:type="dxa"/>
            <w:gridSpan w:val="5"/>
            <w:tcBorders>
              <w:top w:val="single" w:sz="4" w:space="0" w:color="auto"/>
              <w:left w:val="single" w:sz="4" w:space="0" w:color="auto"/>
              <w:bottom w:val="single" w:sz="4" w:space="0" w:color="auto"/>
              <w:right w:val="single" w:sz="4" w:space="0" w:color="auto"/>
            </w:tcBorders>
            <w:noWrap/>
            <w:vAlign w:val="center"/>
          </w:tcPr>
          <w:p w14:paraId="5314D81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测点数量（点、孔或组）</w:t>
            </w:r>
          </w:p>
        </w:tc>
        <w:tc>
          <w:tcPr>
            <w:tcW w:w="1543" w:type="dxa"/>
            <w:gridSpan w:val="2"/>
            <w:tcBorders>
              <w:top w:val="single" w:sz="4" w:space="0" w:color="auto"/>
              <w:left w:val="nil"/>
              <w:bottom w:val="single" w:sz="4" w:space="0" w:color="auto"/>
              <w:right w:val="single" w:sz="4" w:space="0" w:color="auto"/>
            </w:tcBorders>
            <w:noWrap/>
            <w:vAlign w:val="center"/>
          </w:tcPr>
          <w:p w14:paraId="61B3343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单价</w:t>
            </w:r>
          </w:p>
        </w:tc>
        <w:tc>
          <w:tcPr>
            <w:tcW w:w="1130" w:type="dxa"/>
            <w:gridSpan w:val="2"/>
            <w:tcBorders>
              <w:top w:val="single" w:sz="4" w:space="0" w:color="auto"/>
              <w:left w:val="nil"/>
              <w:bottom w:val="single" w:sz="4" w:space="0" w:color="auto"/>
              <w:right w:val="single" w:sz="8" w:space="0" w:color="000000"/>
            </w:tcBorders>
            <w:noWrap/>
            <w:vAlign w:val="center"/>
          </w:tcPr>
          <w:p w14:paraId="32E6E27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费用（元）</w:t>
            </w:r>
          </w:p>
        </w:tc>
      </w:tr>
      <w:tr w:rsidR="007F2CE6" w14:paraId="3EE653A0"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37D07FB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w:t>
            </w:r>
          </w:p>
        </w:tc>
        <w:tc>
          <w:tcPr>
            <w:tcW w:w="3207" w:type="dxa"/>
            <w:gridSpan w:val="3"/>
            <w:tcBorders>
              <w:top w:val="nil"/>
              <w:left w:val="nil"/>
              <w:bottom w:val="single" w:sz="4" w:space="0" w:color="auto"/>
              <w:right w:val="nil"/>
            </w:tcBorders>
            <w:noWrap/>
            <w:vAlign w:val="center"/>
          </w:tcPr>
          <w:p w14:paraId="54C0522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支护结构顶部竖向、水平位移</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711D086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30</w:t>
            </w:r>
          </w:p>
        </w:tc>
        <w:tc>
          <w:tcPr>
            <w:tcW w:w="1543" w:type="dxa"/>
            <w:gridSpan w:val="2"/>
            <w:tcBorders>
              <w:top w:val="single" w:sz="4" w:space="0" w:color="auto"/>
              <w:left w:val="nil"/>
              <w:bottom w:val="single" w:sz="4" w:space="0" w:color="auto"/>
              <w:right w:val="single" w:sz="4" w:space="0" w:color="000000"/>
            </w:tcBorders>
            <w:noWrap/>
            <w:vAlign w:val="center"/>
          </w:tcPr>
          <w:p w14:paraId="01D8F80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7BB08B8B"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344563C2"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252302E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w:t>
            </w:r>
          </w:p>
        </w:tc>
        <w:tc>
          <w:tcPr>
            <w:tcW w:w="3207" w:type="dxa"/>
            <w:gridSpan w:val="3"/>
            <w:tcBorders>
              <w:top w:val="nil"/>
              <w:left w:val="nil"/>
              <w:bottom w:val="single" w:sz="4" w:space="0" w:color="auto"/>
              <w:right w:val="nil"/>
            </w:tcBorders>
            <w:noWrap/>
            <w:vAlign w:val="center"/>
          </w:tcPr>
          <w:p w14:paraId="4B3359B2"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支护结构深层水平位移</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0C04CC3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10</w:t>
            </w:r>
          </w:p>
        </w:tc>
        <w:tc>
          <w:tcPr>
            <w:tcW w:w="1543" w:type="dxa"/>
            <w:gridSpan w:val="2"/>
            <w:tcBorders>
              <w:top w:val="single" w:sz="4" w:space="0" w:color="auto"/>
              <w:left w:val="nil"/>
              <w:bottom w:val="single" w:sz="4" w:space="0" w:color="auto"/>
              <w:right w:val="single" w:sz="4" w:space="0" w:color="000000"/>
            </w:tcBorders>
            <w:noWrap/>
            <w:vAlign w:val="center"/>
          </w:tcPr>
          <w:p w14:paraId="2F1B4FEB"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45D5C07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23F629C2"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6510CAB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3</w:t>
            </w:r>
          </w:p>
        </w:tc>
        <w:tc>
          <w:tcPr>
            <w:tcW w:w="3207" w:type="dxa"/>
            <w:gridSpan w:val="3"/>
            <w:tcBorders>
              <w:top w:val="nil"/>
              <w:left w:val="nil"/>
              <w:bottom w:val="single" w:sz="4" w:space="0" w:color="auto"/>
              <w:right w:val="nil"/>
            </w:tcBorders>
            <w:noWrap/>
            <w:vAlign w:val="center"/>
          </w:tcPr>
          <w:p w14:paraId="503E9684"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支撑轴力</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0C21285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16</w:t>
            </w:r>
          </w:p>
        </w:tc>
        <w:tc>
          <w:tcPr>
            <w:tcW w:w="1543" w:type="dxa"/>
            <w:gridSpan w:val="2"/>
            <w:tcBorders>
              <w:top w:val="single" w:sz="4" w:space="0" w:color="auto"/>
              <w:left w:val="nil"/>
              <w:bottom w:val="single" w:sz="4" w:space="0" w:color="auto"/>
              <w:right w:val="single" w:sz="4" w:space="0" w:color="000000"/>
            </w:tcBorders>
            <w:noWrap/>
            <w:vAlign w:val="center"/>
          </w:tcPr>
          <w:p w14:paraId="6F1531A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1B1F89C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211A314D"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35ACB85E"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4</w:t>
            </w:r>
          </w:p>
        </w:tc>
        <w:tc>
          <w:tcPr>
            <w:tcW w:w="3207" w:type="dxa"/>
            <w:gridSpan w:val="3"/>
            <w:tcBorders>
              <w:top w:val="nil"/>
              <w:left w:val="nil"/>
              <w:bottom w:val="single" w:sz="4" w:space="0" w:color="auto"/>
              <w:right w:val="nil"/>
            </w:tcBorders>
            <w:noWrap/>
            <w:vAlign w:val="center"/>
          </w:tcPr>
          <w:p w14:paraId="3E29AD2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立柱竖向位移</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5FE4F4E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4</w:t>
            </w:r>
          </w:p>
        </w:tc>
        <w:tc>
          <w:tcPr>
            <w:tcW w:w="1543" w:type="dxa"/>
            <w:gridSpan w:val="2"/>
            <w:tcBorders>
              <w:top w:val="single" w:sz="4" w:space="0" w:color="auto"/>
              <w:left w:val="nil"/>
              <w:bottom w:val="single" w:sz="4" w:space="0" w:color="auto"/>
              <w:right w:val="single" w:sz="4" w:space="0" w:color="000000"/>
            </w:tcBorders>
            <w:noWrap/>
            <w:vAlign w:val="center"/>
          </w:tcPr>
          <w:p w14:paraId="6D9346A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460AA2F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422E80DE"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04E2157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5</w:t>
            </w:r>
          </w:p>
        </w:tc>
        <w:tc>
          <w:tcPr>
            <w:tcW w:w="3207" w:type="dxa"/>
            <w:gridSpan w:val="3"/>
            <w:tcBorders>
              <w:top w:val="nil"/>
              <w:left w:val="nil"/>
              <w:bottom w:val="single" w:sz="4" w:space="0" w:color="auto"/>
              <w:right w:val="nil"/>
            </w:tcBorders>
            <w:noWrap/>
            <w:vAlign w:val="center"/>
          </w:tcPr>
          <w:p w14:paraId="705E3C7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坑外地下水位</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6A41761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10</w:t>
            </w:r>
          </w:p>
        </w:tc>
        <w:tc>
          <w:tcPr>
            <w:tcW w:w="1543" w:type="dxa"/>
            <w:gridSpan w:val="2"/>
            <w:tcBorders>
              <w:top w:val="single" w:sz="4" w:space="0" w:color="auto"/>
              <w:left w:val="nil"/>
              <w:bottom w:val="single" w:sz="4" w:space="0" w:color="auto"/>
              <w:right w:val="single" w:sz="4" w:space="0" w:color="000000"/>
            </w:tcBorders>
            <w:noWrap/>
            <w:vAlign w:val="center"/>
          </w:tcPr>
          <w:p w14:paraId="6C5C55A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2D4EC6D4"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399FA0EB"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0D1293E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w:t>
            </w:r>
          </w:p>
        </w:tc>
        <w:tc>
          <w:tcPr>
            <w:tcW w:w="3207" w:type="dxa"/>
            <w:gridSpan w:val="3"/>
            <w:tcBorders>
              <w:top w:val="nil"/>
              <w:left w:val="nil"/>
              <w:bottom w:val="single" w:sz="4" w:space="0" w:color="auto"/>
              <w:right w:val="nil"/>
            </w:tcBorders>
            <w:noWrap/>
            <w:vAlign w:val="center"/>
          </w:tcPr>
          <w:p w14:paraId="1CC1A552"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坑外地表竖向位移</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4BEFF36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50</w:t>
            </w:r>
          </w:p>
        </w:tc>
        <w:tc>
          <w:tcPr>
            <w:tcW w:w="1543" w:type="dxa"/>
            <w:gridSpan w:val="2"/>
            <w:tcBorders>
              <w:top w:val="single" w:sz="4" w:space="0" w:color="auto"/>
              <w:left w:val="nil"/>
              <w:bottom w:val="single" w:sz="4" w:space="0" w:color="auto"/>
              <w:right w:val="single" w:sz="4" w:space="0" w:color="000000"/>
            </w:tcBorders>
            <w:noWrap/>
            <w:vAlign w:val="center"/>
          </w:tcPr>
          <w:p w14:paraId="4F5ACF7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69D55EB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75E828AE"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3BED3CA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7</w:t>
            </w:r>
          </w:p>
        </w:tc>
        <w:tc>
          <w:tcPr>
            <w:tcW w:w="3207" w:type="dxa"/>
            <w:gridSpan w:val="3"/>
            <w:tcBorders>
              <w:top w:val="nil"/>
              <w:left w:val="nil"/>
              <w:bottom w:val="single" w:sz="4" w:space="0" w:color="auto"/>
              <w:right w:val="nil"/>
            </w:tcBorders>
            <w:noWrap/>
            <w:vAlign w:val="center"/>
          </w:tcPr>
          <w:p w14:paraId="173D828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周边建筑竖向位移</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2DC4578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14</w:t>
            </w:r>
          </w:p>
        </w:tc>
        <w:tc>
          <w:tcPr>
            <w:tcW w:w="1543" w:type="dxa"/>
            <w:gridSpan w:val="2"/>
            <w:tcBorders>
              <w:top w:val="single" w:sz="4" w:space="0" w:color="auto"/>
              <w:left w:val="nil"/>
              <w:bottom w:val="single" w:sz="4" w:space="0" w:color="auto"/>
              <w:right w:val="single" w:sz="4" w:space="0" w:color="000000"/>
            </w:tcBorders>
            <w:noWrap/>
            <w:vAlign w:val="center"/>
          </w:tcPr>
          <w:p w14:paraId="605F50A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43A6ED3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3992FA4F"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666D8E2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8</w:t>
            </w:r>
          </w:p>
        </w:tc>
        <w:tc>
          <w:tcPr>
            <w:tcW w:w="3207" w:type="dxa"/>
            <w:gridSpan w:val="3"/>
            <w:tcBorders>
              <w:top w:val="nil"/>
              <w:left w:val="nil"/>
              <w:bottom w:val="single" w:sz="4" w:space="0" w:color="auto"/>
              <w:right w:val="nil"/>
            </w:tcBorders>
            <w:noWrap/>
            <w:vAlign w:val="center"/>
          </w:tcPr>
          <w:p w14:paraId="13F33A3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周边地下管线竖向位移</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750D5E3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50</w:t>
            </w:r>
          </w:p>
        </w:tc>
        <w:tc>
          <w:tcPr>
            <w:tcW w:w="1543" w:type="dxa"/>
            <w:gridSpan w:val="2"/>
            <w:tcBorders>
              <w:top w:val="single" w:sz="4" w:space="0" w:color="auto"/>
              <w:left w:val="nil"/>
              <w:bottom w:val="single" w:sz="4" w:space="0" w:color="auto"/>
              <w:right w:val="single" w:sz="4" w:space="0" w:color="000000"/>
            </w:tcBorders>
            <w:noWrap/>
            <w:vAlign w:val="center"/>
          </w:tcPr>
          <w:p w14:paraId="1CE3749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5CFB8E6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F2CE6" w14:paraId="461D6D73"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569969F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9</w:t>
            </w:r>
          </w:p>
        </w:tc>
        <w:tc>
          <w:tcPr>
            <w:tcW w:w="3207" w:type="dxa"/>
            <w:gridSpan w:val="3"/>
            <w:tcBorders>
              <w:top w:val="nil"/>
              <w:left w:val="nil"/>
              <w:bottom w:val="single" w:sz="4" w:space="0" w:color="auto"/>
              <w:right w:val="nil"/>
            </w:tcBorders>
            <w:noWrap/>
            <w:vAlign w:val="center"/>
          </w:tcPr>
          <w:p w14:paraId="5682E43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合计</w:t>
            </w:r>
          </w:p>
        </w:tc>
        <w:tc>
          <w:tcPr>
            <w:tcW w:w="2652" w:type="dxa"/>
            <w:gridSpan w:val="5"/>
            <w:tcBorders>
              <w:top w:val="single" w:sz="4" w:space="0" w:color="auto"/>
              <w:left w:val="single" w:sz="4" w:space="0" w:color="auto"/>
              <w:bottom w:val="single" w:sz="4" w:space="0" w:color="auto"/>
              <w:right w:val="single" w:sz="4" w:space="0" w:color="000000"/>
            </w:tcBorders>
            <w:noWrap/>
            <w:vAlign w:val="center"/>
          </w:tcPr>
          <w:p w14:paraId="767A411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43" w:type="dxa"/>
            <w:gridSpan w:val="2"/>
            <w:tcBorders>
              <w:top w:val="single" w:sz="4" w:space="0" w:color="auto"/>
              <w:left w:val="nil"/>
              <w:bottom w:val="single" w:sz="4" w:space="0" w:color="auto"/>
              <w:right w:val="single" w:sz="4" w:space="0" w:color="000000"/>
            </w:tcBorders>
            <w:noWrap/>
            <w:vAlign w:val="center"/>
          </w:tcPr>
          <w:p w14:paraId="4B1FD5C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130" w:type="dxa"/>
            <w:gridSpan w:val="2"/>
            <w:tcBorders>
              <w:top w:val="single" w:sz="4" w:space="0" w:color="auto"/>
              <w:left w:val="nil"/>
              <w:bottom w:val="single" w:sz="4" w:space="0" w:color="auto"/>
              <w:right w:val="single" w:sz="8" w:space="0" w:color="000000"/>
            </w:tcBorders>
            <w:noWrap/>
            <w:vAlign w:val="center"/>
          </w:tcPr>
          <w:p w14:paraId="1F597655"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06BAE9F4" w14:textId="77777777">
        <w:trPr>
          <w:trHeight w:val="300"/>
        </w:trPr>
        <w:tc>
          <w:tcPr>
            <w:tcW w:w="9095" w:type="dxa"/>
            <w:gridSpan w:val="13"/>
            <w:tcBorders>
              <w:top w:val="single" w:sz="4" w:space="0" w:color="auto"/>
              <w:left w:val="single" w:sz="8" w:space="0" w:color="auto"/>
              <w:bottom w:val="single" w:sz="4" w:space="0" w:color="auto"/>
              <w:right w:val="single" w:sz="8" w:space="0" w:color="000000"/>
            </w:tcBorders>
            <w:noWrap/>
            <w:vAlign w:val="center"/>
          </w:tcPr>
          <w:p w14:paraId="71FCB50F" w14:textId="77777777" w:rsidR="007F2CE6" w:rsidRDefault="009C2ADD">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二、各阶段监测频率及监测次数</w:t>
            </w:r>
          </w:p>
        </w:tc>
      </w:tr>
      <w:tr w:rsidR="007F2CE6" w14:paraId="01D159C2"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4BADDF8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序号</w:t>
            </w:r>
          </w:p>
        </w:tc>
        <w:tc>
          <w:tcPr>
            <w:tcW w:w="3663" w:type="dxa"/>
            <w:gridSpan w:val="4"/>
            <w:tcBorders>
              <w:top w:val="nil"/>
              <w:left w:val="nil"/>
              <w:bottom w:val="single" w:sz="4" w:space="0" w:color="auto"/>
              <w:right w:val="nil"/>
            </w:tcBorders>
            <w:noWrap/>
            <w:vAlign w:val="center"/>
          </w:tcPr>
          <w:p w14:paraId="6865061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工况</w:t>
            </w:r>
          </w:p>
        </w:tc>
        <w:tc>
          <w:tcPr>
            <w:tcW w:w="1164" w:type="dxa"/>
            <w:gridSpan w:val="3"/>
            <w:tcBorders>
              <w:top w:val="nil"/>
              <w:left w:val="single" w:sz="4" w:space="0" w:color="auto"/>
              <w:bottom w:val="single" w:sz="4" w:space="0" w:color="auto"/>
              <w:right w:val="single" w:sz="4" w:space="0" w:color="auto"/>
            </w:tcBorders>
            <w:noWrap/>
            <w:vAlign w:val="center"/>
          </w:tcPr>
          <w:p w14:paraId="06A8C96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预计工期</w:t>
            </w:r>
          </w:p>
        </w:tc>
        <w:tc>
          <w:tcPr>
            <w:tcW w:w="2575" w:type="dxa"/>
            <w:gridSpan w:val="3"/>
            <w:tcBorders>
              <w:top w:val="single" w:sz="4" w:space="0" w:color="auto"/>
              <w:left w:val="nil"/>
              <w:bottom w:val="single" w:sz="4" w:space="0" w:color="auto"/>
              <w:right w:val="single" w:sz="4" w:space="0" w:color="auto"/>
            </w:tcBorders>
            <w:noWrap/>
            <w:vAlign w:val="center"/>
          </w:tcPr>
          <w:p w14:paraId="14441F3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监测项目</w:t>
            </w:r>
          </w:p>
        </w:tc>
        <w:tc>
          <w:tcPr>
            <w:tcW w:w="1130" w:type="dxa"/>
            <w:gridSpan w:val="2"/>
            <w:tcBorders>
              <w:top w:val="single" w:sz="4" w:space="0" w:color="auto"/>
              <w:left w:val="nil"/>
              <w:bottom w:val="single" w:sz="4" w:space="0" w:color="auto"/>
              <w:right w:val="single" w:sz="8" w:space="0" w:color="000000"/>
            </w:tcBorders>
            <w:noWrap/>
            <w:vAlign w:val="center"/>
          </w:tcPr>
          <w:p w14:paraId="146F02F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监测频率</w:t>
            </w:r>
          </w:p>
        </w:tc>
      </w:tr>
      <w:tr w:rsidR="007F2CE6" w14:paraId="09F06455" w14:textId="77777777">
        <w:trPr>
          <w:trHeight w:val="357"/>
        </w:trPr>
        <w:tc>
          <w:tcPr>
            <w:tcW w:w="563" w:type="dxa"/>
            <w:tcBorders>
              <w:top w:val="nil"/>
              <w:left w:val="single" w:sz="8" w:space="0" w:color="auto"/>
              <w:bottom w:val="single" w:sz="4" w:space="0" w:color="auto"/>
              <w:right w:val="single" w:sz="4" w:space="0" w:color="auto"/>
            </w:tcBorders>
            <w:noWrap/>
            <w:vAlign w:val="center"/>
          </w:tcPr>
          <w:p w14:paraId="576D186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10</w:t>
            </w:r>
          </w:p>
        </w:tc>
        <w:tc>
          <w:tcPr>
            <w:tcW w:w="3663" w:type="dxa"/>
            <w:gridSpan w:val="4"/>
            <w:tcBorders>
              <w:top w:val="nil"/>
              <w:left w:val="nil"/>
              <w:bottom w:val="single" w:sz="4" w:space="0" w:color="auto"/>
              <w:right w:val="nil"/>
            </w:tcBorders>
            <w:noWrap/>
            <w:vAlign w:val="center"/>
          </w:tcPr>
          <w:p w14:paraId="0F4E18B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围护桩施工阶段（基坑开挖前）</w:t>
            </w:r>
          </w:p>
        </w:tc>
        <w:tc>
          <w:tcPr>
            <w:tcW w:w="1164" w:type="dxa"/>
            <w:gridSpan w:val="3"/>
            <w:vMerge w:val="restart"/>
            <w:tcBorders>
              <w:top w:val="nil"/>
              <w:left w:val="single" w:sz="4" w:space="0" w:color="auto"/>
              <w:bottom w:val="single" w:sz="4" w:space="0" w:color="000000"/>
              <w:right w:val="single" w:sz="4" w:space="0" w:color="auto"/>
            </w:tcBorders>
            <w:noWrap/>
            <w:vAlign w:val="center"/>
          </w:tcPr>
          <w:p w14:paraId="4216E12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180</w:t>
            </w:r>
            <w:r>
              <w:rPr>
                <w:rFonts w:ascii="宋体" w:eastAsia="宋体" w:hAnsi="宋体" w:cs="宋体" w:hint="eastAsia"/>
                <w:kern w:val="0"/>
                <w:sz w:val="22"/>
              </w:rPr>
              <w:t>天</w:t>
            </w:r>
          </w:p>
        </w:tc>
        <w:tc>
          <w:tcPr>
            <w:tcW w:w="2575" w:type="dxa"/>
            <w:gridSpan w:val="3"/>
            <w:tcBorders>
              <w:top w:val="single" w:sz="4" w:space="0" w:color="auto"/>
              <w:left w:val="nil"/>
              <w:bottom w:val="single" w:sz="4" w:space="0" w:color="auto"/>
              <w:right w:val="single" w:sz="4" w:space="0" w:color="000000"/>
            </w:tcBorders>
            <w:vAlign w:val="center"/>
          </w:tcPr>
          <w:p w14:paraId="02C933C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基坑周边环境</w:t>
            </w:r>
            <w:r>
              <w:rPr>
                <w:rFonts w:ascii="宋体" w:eastAsia="宋体" w:hAnsi="宋体" w:cs="宋体" w:hint="eastAsia"/>
                <w:kern w:val="0"/>
                <w:sz w:val="22"/>
              </w:rPr>
              <w:t>+</w:t>
            </w:r>
            <w:r>
              <w:rPr>
                <w:rFonts w:ascii="宋体" w:eastAsia="宋体" w:hAnsi="宋体" w:cs="宋体" w:hint="eastAsia"/>
                <w:kern w:val="0"/>
                <w:sz w:val="22"/>
              </w:rPr>
              <w:t>围护体系</w:t>
            </w:r>
          </w:p>
        </w:tc>
        <w:tc>
          <w:tcPr>
            <w:tcW w:w="1130" w:type="dxa"/>
            <w:gridSpan w:val="2"/>
            <w:tcBorders>
              <w:top w:val="single" w:sz="4" w:space="0" w:color="auto"/>
              <w:left w:val="nil"/>
              <w:bottom w:val="single" w:sz="4" w:space="0" w:color="auto"/>
              <w:right w:val="single" w:sz="8" w:space="0" w:color="000000"/>
            </w:tcBorders>
            <w:noWrap/>
            <w:vAlign w:val="center"/>
          </w:tcPr>
          <w:p w14:paraId="7BD3DDC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kern w:val="0"/>
                <w:sz w:val="22"/>
              </w:rPr>
              <w:t>次</w:t>
            </w:r>
            <w:r>
              <w:rPr>
                <w:rFonts w:ascii="宋体" w:eastAsia="宋体" w:hAnsi="宋体" w:cs="宋体" w:hint="eastAsia"/>
                <w:kern w:val="0"/>
                <w:sz w:val="22"/>
              </w:rPr>
              <w:t>/1</w:t>
            </w:r>
            <w:r>
              <w:rPr>
                <w:rFonts w:ascii="宋体" w:eastAsia="宋体" w:hAnsi="宋体" w:cs="宋体" w:hint="eastAsia"/>
                <w:kern w:val="0"/>
                <w:sz w:val="22"/>
              </w:rPr>
              <w:t>周</w:t>
            </w:r>
          </w:p>
        </w:tc>
      </w:tr>
      <w:tr w:rsidR="007F2CE6" w14:paraId="5D0979CC" w14:textId="77777777">
        <w:trPr>
          <w:trHeight w:val="90"/>
        </w:trPr>
        <w:tc>
          <w:tcPr>
            <w:tcW w:w="563" w:type="dxa"/>
            <w:tcBorders>
              <w:top w:val="nil"/>
              <w:left w:val="single" w:sz="8" w:space="0" w:color="auto"/>
              <w:bottom w:val="single" w:sz="4" w:space="0" w:color="auto"/>
              <w:right w:val="single" w:sz="4" w:space="0" w:color="auto"/>
            </w:tcBorders>
            <w:noWrap/>
            <w:vAlign w:val="center"/>
          </w:tcPr>
          <w:p w14:paraId="6645C21B"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11</w:t>
            </w:r>
          </w:p>
        </w:tc>
        <w:tc>
          <w:tcPr>
            <w:tcW w:w="3663" w:type="dxa"/>
            <w:gridSpan w:val="4"/>
            <w:tcBorders>
              <w:top w:val="nil"/>
              <w:left w:val="nil"/>
              <w:bottom w:val="single" w:sz="4" w:space="0" w:color="auto"/>
              <w:right w:val="nil"/>
            </w:tcBorders>
            <w:vAlign w:val="center"/>
          </w:tcPr>
          <w:p w14:paraId="1D346C9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基坑开挖至底板浇筑</w:t>
            </w:r>
            <w:r>
              <w:rPr>
                <w:rFonts w:ascii="宋体" w:eastAsia="宋体" w:hAnsi="宋体" w:cs="宋体" w:hint="eastAsia"/>
                <w:kern w:val="0"/>
                <w:sz w:val="22"/>
              </w:rPr>
              <w:t>+</w:t>
            </w:r>
            <w:r>
              <w:rPr>
                <w:rFonts w:ascii="宋体" w:eastAsia="宋体" w:hAnsi="宋体" w:cs="宋体" w:hint="eastAsia"/>
                <w:kern w:val="0"/>
                <w:sz w:val="22"/>
              </w:rPr>
              <w:t>拆撑到拆完</w:t>
            </w:r>
            <w:r>
              <w:rPr>
                <w:rFonts w:ascii="宋体" w:eastAsia="宋体" w:hAnsi="宋体" w:cs="宋体" w:hint="eastAsia"/>
                <w:kern w:val="0"/>
                <w:sz w:val="22"/>
              </w:rPr>
              <w:t>3d</w:t>
            </w:r>
          </w:p>
        </w:tc>
        <w:tc>
          <w:tcPr>
            <w:tcW w:w="1164" w:type="dxa"/>
            <w:gridSpan w:val="3"/>
            <w:vMerge/>
            <w:tcBorders>
              <w:top w:val="nil"/>
              <w:left w:val="single" w:sz="4" w:space="0" w:color="auto"/>
              <w:bottom w:val="single" w:sz="4" w:space="0" w:color="000000"/>
              <w:right w:val="single" w:sz="4" w:space="0" w:color="auto"/>
            </w:tcBorders>
            <w:vAlign w:val="center"/>
          </w:tcPr>
          <w:p w14:paraId="7F377E9A" w14:textId="77777777" w:rsidR="007F2CE6" w:rsidRDefault="007F2CE6">
            <w:pPr>
              <w:widowControl/>
              <w:jc w:val="left"/>
              <w:rPr>
                <w:rFonts w:ascii="宋体" w:eastAsia="宋体" w:hAnsi="宋体" w:cs="宋体"/>
                <w:kern w:val="0"/>
                <w:sz w:val="22"/>
              </w:rPr>
            </w:pPr>
          </w:p>
        </w:tc>
        <w:tc>
          <w:tcPr>
            <w:tcW w:w="2575" w:type="dxa"/>
            <w:gridSpan w:val="3"/>
            <w:tcBorders>
              <w:top w:val="single" w:sz="4" w:space="0" w:color="auto"/>
              <w:left w:val="nil"/>
              <w:bottom w:val="single" w:sz="4" w:space="0" w:color="auto"/>
              <w:right w:val="single" w:sz="4" w:space="0" w:color="000000"/>
            </w:tcBorders>
            <w:vAlign w:val="center"/>
          </w:tcPr>
          <w:p w14:paraId="0F00C34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基坑周边环境</w:t>
            </w:r>
            <w:r>
              <w:rPr>
                <w:rFonts w:ascii="宋体" w:eastAsia="宋体" w:hAnsi="宋体" w:cs="宋体" w:hint="eastAsia"/>
                <w:kern w:val="0"/>
                <w:sz w:val="22"/>
              </w:rPr>
              <w:t>+</w:t>
            </w:r>
            <w:r>
              <w:rPr>
                <w:rFonts w:ascii="宋体" w:eastAsia="宋体" w:hAnsi="宋体" w:cs="宋体" w:hint="eastAsia"/>
                <w:kern w:val="0"/>
                <w:sz w:val="22"/>
              </w:rPr>
              <w:t>围护体系</w:t>
            </w:r>
          </w:p>
        </w:tc>
        <w:tc>
          <w:tcPr>
            <w:tcW w:w="1130" w:type="dxa"/>
            <w:gridSpan w:val="2"/>
            <w:tcBorders>
              <w:top w:val="single" w:sz="4" w:space="0" w:color="auto"/>
              <w:left w:val="nil"/>
              <w:bottom w:val="single" w:sz="4" w:space="0" w:color="auto"/>
              <w:right w:val="single" w:sz="8" w:space="0" w:color="000000"/>
            </w:tcBorders>
            <w:noWrap/>
            <w:vAlign w:val="center"/>
          </w:tcPr>
          <w:p w14:paraId="2B50FD1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kern w:val="0"/>
                <w:sz w:val="22"/>
              </w:rPr>
              <w:t>次</w:t>
            </w:r>
            <w:r>
              <w:rPr>
                <w:rFonts w:ascii="宋体" w:eastAsia="宋体" w:hAnsi="宋体" w:cs="宋体" w:hint="eastAsia"/>
                <w:kern w:val="0"/>
                <w:sz w:val="22"/>
              </w:rPr>
              <w:t>/1</w:t>
            </w:r>
            <w:r>
              <w:rPr>
                <w:rFonts w:ascii="宋体" w:eastAsia="宋体" w:hAnsi="宋体" w:cs="宋体" w:hint="eastAsia"/>
                <w:kern w:val="0"/>
                <w:sz w:val="22"/>
              </w:rPr>
              <w:t>天</w:t>
            </w:r>
          </w:p>
        </w:tc>
      </w:tr>
      <w:tr w:rsidR="007F2CE6" w14:paraId="164B97D6"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4F92744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12</w:t>
            </w:r>
          </w:p>
        </w:tc>
        <w:tc>
          <w:tcPr>
            <w:tcW w:w="3663" w:type="dxa"/>
            <w:gridSpan w:val="4"/>
            <w:tcBorders>
              <w:top w:val="nil"/>
              <w:left w:val="nil"/>
              <w:bottom w:val="single" w:sz="4" w:space="0" w:color="auto"/>
              <w:right w:val="nil"/>
            </w:tcBorders>
            <w:noWrap/>
            <w:vAlign w:val="center"/>
          </w:tcPr>
          <w:p w14:paraId="4083BA95"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地下结构至±</w:t>
            </w:r>
            <w:r>
              <w:rPr>
                <w:rFonts w:ascii="宋体" w:eastAsia="宋体" w:hAnsi="宋体" w:cs="宋体" w:hint="eastAsia"/>
                <w:kern w:val="0"/>
                <w:sz w:val="22"/>
              </w:rPr>
              <w:t>0.0</w:t>
            </w:r>
          </w:p>
        </w:tc>
        <w:tc>
          <w:tcPr>
            <w:tcW w:w="1164" w:type="dxa"/>
            <w:gridSpan w:val="3"/>
            <w:vMerge/>
            <w:tcBorders>
              <w:top w:val="nil"/>
              <w:left w:val="single" w:sz="4" w:space="0" w:color="auto"/>
              <w:bottom w:val="single" w:sz="4" w:space="0" w:color="000000"/>
              <w:right w:val="single" w:sz="4" w:space="0" w:color="auto"/>
            </w:tcBorders>
            <w:vAlign w:val="center"/>
          </w:tcPr>
          <w:p w14:paraId="1899CA76" w14:textId="77777777" w:rsidR="007F2CE6" w:rsidRDefault="007F2CE6">
            <w:pPr>
              <w:widowControl/>
              <w:jc w:val="left"/>
              <w:rPr>
                <w:rFonts w:ascii="宋体" w:eastAsia="宋体" w:hAnsi="宋体" w:cs="宋体"/>
                <w:kern w:val="0"/>
                <w:sz w:val="22"/>
              </w:rPr>
            </w:pPr>
          </w:p>
        </w:tc>
        <w:tc>
          <w:tcPr>
            <w:tcW w:w="2575" w:type="dxa"/>
            <w:gridSpan w:val="3"/>
            <w:tcBorders>
              <w:top w:val="single" w:sz="4" w:space="0" w:color="auto"/>
              <w:left w:val="nil"/>
              <w:bottom w:val="single" w:sz="4" w:space="0" w:color="auto"/>
              <w:right w:val="single" w:sz="4" w:space="0" w:color="000000"/>
            </w:tcBorders>
            <w:vAlign w:val="center"/>
          </w:tcPr>
          <w:p w14:paraId="5EF8CCA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基坑周边环境</w:t>
            </w:r>
            <w:r>
              <w:rPr>
                <w:rFonts w:ascii="宋体" w:eastAsia="宋体" w:hAnsi="宋体" w:cs="宋体" w:hint="eastAsia"/>
                <w:kern w:val="0"/>
                <w:sz w:val="22"/>
              </w:rPr>
              <w:t>+</w:t>
            </w:r>
            <w:r>
              <w:rPr>
                <w:rFonts w:ascii="宋体" w:eastAsia="宋体" w:hAnsi="宋体" w:cs="宋体" w:hint="eastAsia"/>
                <w:kern w:val="0"/>
                <w:sz w:val="22"/>
              </w:rPr>
              <w:t>围护体系</w:t>
            </w:r>
          </w:p>
        </w:tc>
        <w:tc>
          <w:tcPr>
            <w:tcW w:w="1130" w:type="dxa"/>
            <w:gridSpan w:val="2"/>
            <w:tcBorders>
              <w:top w:val="single" w:sz="4" w:space="0" w:color="auto"/>
              <w:left w:val="nil"/>
              <w:bottom w:val="single" w:sz="4" w:space="0" w:color="auto"/>
              <w:right w:val="single" w:sz="8" w:space="0" w:color="000000"/>
            </w:tcBorders>
            <w:noWrap/>
            <w:vAlign w:val="center"/>
          </w:tcPr>
          <w:p w14:paraId="09D0474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kern w:val="0"/>
                <w:sz w:val="22"/>
              </w:rPr>
              <w:t>次</w:t>
            </w:r>
            <w:r>
              <w:rPr>
                <w:rFonts w:ascii="宋体" w:eastAsia="宋体" w:hAnsi="宋体" w:cs="宋体" w:hint="eastAsia"/>
                <w:kern w:val="0"/>
                <w:sz w:val="22"/>
              </w:rPr>
              <w:t>/1</w:t>
            </w:r>
            <w:r>
              <w:rPr>
                <w:rFonts w:ascii="宋体" w:eastAsia="宋体" w:hAnsi="宋体" w:cs="宋体" w:hint="eastAsia"/>
                <w:kern w:val="0"/>
                <w:sz w:val="22"/>
              </w:rPr>
              <w:t>周</w:t>
            </w:r>
          </w:p>
        </w:tc>
      </w:tr>
      <w:tr w:rsidR="007F2CE6" w14:paraId="17296481" w14:textId="77777777">
        <w:trPr>
          <w:trHeight w:val="300"/>
        </w:trPr>
        <w:tc>
          <w:tcPr>
            <w:tcW w:w="9095" w:type="dxa"/>
            <w:gridSpan w:val="13"/>
            <w:tcBorders>
              <w:top w:val="single" w:sz="4" w:space="0" w:color="auto"/>
              <w:left w:val="single" w:sz="8" w:space="0" w:color="auto"/>
              <w:bottom w:val="single" w:sz="4" w:space="0" w:color="auto"/>
              <w:right w:val="single" w:sz="8" w:space="0" w:color="000000"/>
            </w:tcBorders>
            <w:noWrap/>
            <w:vAlign w:val="center"/>
          </w:tcPr>
          <w:p w14:paraId="6D0C97D3" w14:textId="77777777" w:rsidR="007F2CE6" w:rsidRDefault="009C2ADD">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三、监测费用</w:t>
            </w:r>
          </w:p>
        </w:tc>
      </w:tr>
      <w:tr w:rsidR="007F2CE6" w14:paraId="56C7B4B2"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2A015D3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序号</w:t>
            </w:r>
          </w:p>
        </w:tc>
        <w:tc>
          <w:tcPr>
            <w:tcW w:w="3153" w:type="dxa"/>
            <w:gridSpan w:val="2"/>
            <w:tcBorders>
              <w:top w:val="single" w:sz="4" w:space="0" w:color="auto"/>
              <w:left w:val="nil"/>
              <w:bottom w:val="single" w:sz="4" w:space="0" w:color="auto"/>
              <w:right w:val="single" w:sz="4" w:space="0" w:color="auto"/>
            </w:tcBorders>
            <w:noWrap/>
            <w:vAlign w:val="center"/>
          </w:tcPr>
          <w:p w14:paraId="1162C5BB"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监测项目</w:t>
            </w:r>
          </w:p>
        </w:tc>
        <w:tc>
          <w:tcPr>
            <w:tcW w:w="910" w:type="dxa"/>
            <w:gridSpan w:val="3"/>
            <w:tcBorders>
              <w:top w:val="nil"/>
              <w:left w:val="nil"/>
              <w:bottom w:val="single" w:sz="4" w:space="0" w:color="auto"/>
              <w:right w:val="single" w:sz="4" w:space="0" w:color="auto"/>
            </w:tcBorders>
            <w:noWrap/>
            <w:vAlign w:val="center"/>
          </w:tcPr>
          <w:p w14:paraId="15483EE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监测点数</w:t>
            </w:r>
          </w:p>
        </w:tc>
        <w:tc>
          <w:tcPr>
            <w:tcW w:w="563" w:type="dxa"/>
            <w:tcBorders>
              <w:top w:val="nil"/>
              <w:left w:val="nil"/>
              <w:bottom w:val="single" w:sz="4" w:space="0" w:color="auto"/>
              <w:right w:val="single" w:sz="4" w:space="0" w:color="auto"/>
            </w:tcBorders>
            <w:noWrap/>
            <w:vAlign w:val="center"/>
          </w:tcPr>
          <w:p w14:paraId="0FA0C3B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单位</w:t>
            </w:r>
          </w:p>
        </w:tc>
        <w:tc>
          <w:tcPr>
            <w:tcW w:w="1518" w:type="dxa"/>
            <w:gridSpan w:val="3"/>
            <w:tcBorders>
              <w:top w:val="nil"/>
              <w:left w:val="nil"/>
              <w:bottom w:val="single" w:sz="4" w:space="0" w:color="auto"/>
              <w:right w:val="single" w:sz="4" w:space="0" w:color="auto"/>
            </w:tcBorders>
            <w:noWrap/>
            <w:vAlign w:val="center"/>
          </w:tcPr>
          <w:p w14:paraId="2581CB28" w14:textId="77777777" w:rsidR="007F2CE6" w:rsidRDefault="009C2ADD">
            <w:pPr>
              <w:widowControl/>
              <w:jc w:val="left"/>
              <w:rPr>
                <w:rFonts w:ascii="宋体" w:eastAsia="宋体" w:hAnsi="宋体" w:cs="宋体"/>
                <w:kern w:val="0"/>
                <w:sz w:val="22"/>
              </w:rPr>
            </w:pPr>
            <w:r>
              <w:rPr>
                <w:rFonts w:ascii="宋体" w:eastAsia="宋体" w:hAnsi="宋体" w:cs="宋体" w:hint="eastAsia"/>
                <w:kern w:val="0"/>
                <w:sz w:val="22"/>
              </w:rPr>
              <w:t>单价（元</w:t>
            </w:r>
            <w:r>
              <w:rPr>
                <w:rFonts w:ascii="宋体" w:eastAsia="宋体" w:hAnsi="宋体" w:cs="宋体" w:hint="eastAsia"/>
                <w:kern w:val="0"/>
                <w:sz w:val="22"/>
              </w:rPr>
              <w:t>/</w:t>
            </w:r>
            <w:r>
              <w:rPr>
                <w:rFonts w:ascii="宋体" w:eastAsia="宋体" w:hAnsi="宋体" w:cs="宋体" w:hint="eastAsia"/>
                <w:kern w:val="0"/>
                <w:sz w:val="22"/>
              </w:rPr>
              <w:t>点次）</w:t>
            </w:r>
          </w:p>
        </w:tc>
        <w:tc>
          <w:tcPr>
            <w:tcW w:w="1258" w:type="dxa"/>
            <w:tcBorders>
              <w:top w:val="nil"/>
              <w:left w:val="nil"/>
              <w:bottom w:val="single" w:sz="4" w:space="0" w:color="auto"/>
              <w:right w:val="single" w:sz="4" w:space="0" w:color="auto"/>
            </w:tcBorders>
            <w:noWrap/>
            <w:vAlign w:val="center"/>
          </w:tcPr>
          <w:p w14:paraId="7F5B786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预估监测次数</w:t>
            </w:r>
          </w:p>
        </w:tc>
        <w:tc>
          <w:tcPr>
            <w:tcW w:w="1130" w:type="dxa"/>
            <w:gridSpan w:val="2"/>
            <w:tcBorders>
              <w:top w:val="single" w:sz="4" w:space="0" w:color="auto"/>
              <w:left w:val="nil"/>
              <w:bottom w:val="single" w:sz="4" w:space="0" w:color="auto"/>
              <w:right w:val="single" w:sz="8" w:space="0" w:color="000000"/>
            </w:tcBorders>
            <w:noWrap/>
            <w:vAlign w:val="center"/>
          </w:tcPr>
          <w:p w14:paraId="7327BE9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费用（元）</w:t>
            </w:r>
          </w:p>
        </w:tc>
      </w:tr>
      <w:tr w:rsidR="007F2CE6" w14:paraId="78E188FC"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466BE4A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13</w:t>
            </w:r>
          </w:p>
        </w:tc>
        <w:tc>
          <w:tcPr>
            <w:tcW w:w="3153" w:type="dxa"/>
            <w:gridSpan w:val="2"/>
            <w:tcBorders>
              <w:top w:val="single" w:sz="4" w:space="0" w:color="auto"/>
              <w:left w:val="nil"/>
              <w:bottom w:val="nil"/>
              <w:right w:val="single" w:sz="4" w:space="0" w:color="000000"/>
            </w:tcBorders>
            <w:vAlign w:val="center"/>
          </w:tcPr>
          <w:p w14:paraId="342FF2A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支护结构顶部竖向位移</w:t>
            </w:r>
          </w:p>
        </w:tc>
        <w:tc>
          <w:tcPr>
            <w:tcW w:w="910" w:type="dxa"/>
            <w:gridSpan w:val="3"/>
            <w:tcBorders>
              <w:top w:val="nil"/>
              <w:left w:val="nil"/>
              <w:bottom w:val="single" w:sz="4" w:space="0" w:color="auto"/>
              <w:right w:val="single" w:sz="4" w:space="0" w:color="auto"/>
            </w:tcBorders>
            <w:noWrap/>
            <w:vAlign w:val="center"/>
          </w:tcPr>
          <w:p w14:paraId="2E7BA5B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30</w:t>
            </w:r>
          </w:p>
        </w:tc>
        <w:tc>
          <w:tcPr>
            <w:tcW w:w="563" w:type="dxa"/>
            <w:tcBorders>
              <w:top w:val="nil"/>
              <w:left w:val="nil"/>
              <w:bottom w:val="single" w:sz="4" w:space="0" w:color="auto"/>
              <w:right w:val="single" w:sz="4" w:space="0" w:color="auto"/>
            </w:tcBorders>
            <w:noWrap/>
            <w:vAlign w:val="center"/>
          </w:tcPr>
          <w:p w14:paraId="5890284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点</w:t>
            </w:r>
          </w:p>
        </w:tc>
        <w:tc>
          <w:tcPr>
            <w:tcW w:w="1518" w:type="dxa"/>
            <w:gridSpan w:val="3"/>
            <w:tcBorders>
              <w:top w:val="nil"/>
              <w:left w:val="nil"/>
              <w:bottom w:val="single" w:sz="4" w:space="0" w:color="auto"/>
              <w:right w:val="single" w:sz="4" w:space="0" w:color="auto"/>
            </w:tcBorders>
            <w:noWrap/>
            <w:vAlign w:val="center"/>
          </w:tcPr>
          <w:p w14:paraId="2D670A3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650067B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60</w:t>
            </w:r>
          </w:p>
        </w:tc>
        <w:tc>
          <w:tcPr>
            <w:tcW w:w="1130" w:type="dxa"/>
            <w:gridSpan w:val="2"/>
            <w:tcBorders>
              <w:top w:val="single" w:sz="4" w:space="0" w:color="auto"/>
              <w:left w:val="nil"/>
              <w:bottom w:val="single" w:sz="4" w:space="0" w:color="auto"/>
              <w:right w:val="single" w:sz="8" w:space="0" w:color="000000"/>
            </w:tcBorders>
            <w:noWrap/>
            <w:vAlign w:val="center"/>
          </w:tcPr>
          <w:p w14:paraId="5B9832CB"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259DD249"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7F511352"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14</w:t>
            </w:r>
          </w:p>
        </w:tc>
        <w:tc>
          <w:tcPr>
            <w:tcW w:w="3153" w:type="dxa"/>
            <w:gridSpan w:val="2"/>
            <w:tcBorders>
              <w:top w:val="single" w:sz="4" w:space="0" w:color="auto"/>
              <w:left w:val="nil"/>
              <w:bottom w:val="nil"/>
              <w:right w:val="single" w:sz="4" w:space="0" w:color="000000"/>
            </w:tcBorders>
            <w:vAlign w:val="center"/>
          </w:tcPr>
          <w:p w14:paraId="645F20A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支护结构顶部水平位移</w:t>
            </w:r>
          </w:p>
        </w:tc>
        <w:tc>
          <w:tcPr>
            <w:tcW w:w="910" w:type="dxa"/>
            <w:gridSpan w:val="3"/>
            <w:tcBorders>
              <w:top w:val="nil"/>
              <w:left w:val="nil"/>
              <w:bottom w:val="single" w:sz="4" w:space="0" w:color="auto"/>
              <w:right w:val="single" w:sz="4" w:space="0" w:color="auto"/>
            </w:tcBorders>
            <w:noWrap/>
            <w:vAlign w:val="center"/>
          </w:tcPr>
          <w:p w14:paraId="3074AE3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30</w:t>
            </w:r>
          </w:p>
        </w:tc>
        <w:tc>
          <w:tcPr>
            <w:tcW w:w="563" w:type="dxa"/>
            <w:tcBorders>
              <w:top w:val="nil"/>
              <w:left w:val="nil"/>
              <w:bottom w:val="single" w:sz="4" w:space="0" w:color="auto"/>
              <w:right w:val="single" w:sz="4" w:space="0" w:color="auto"/>
            </w:tcBorders>
            <w:noWrap/>
            <w:vAlign w:val="center"/>
          </w:tcPr>
          <w:p w14:paraId="074C3E0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点</w:t>
            </w:r>
          </w:p>
        </w:tc>
        <w:tc>
          <w:tcPr>
            <w:tcW w:w="1518" w:type="dxa"/>
            <w:gridSpan w:val="3"/>
            <w:tcBorders>
              <w:top w:val="nil"/>
              <w:left w:val="nil"/>
              <w:bottom w:val="single" w:sz="4" w:space="0" w:color="auto"/>
              <w:right w:val="single" w:sz="4" w:space="0" w:color="auto"/>
            </w:tcBorders>
            <w:noWrap/>
            <w:vAlign w:val="center"/>
          </w:tcPr>
          <w:p w14:paraId="12F3BE4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2BD669D4"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60</w:t>
            </w:r>
          </w:p>
        </w:tc>
        <w:tc>
          <w:tcPr>
            <w:tcW w:w="1130" w:type="dxa"/>
            <w:gridSpan w:val="2"/>
            <w:tcBorders>
              <w:top w:val="single" w:sz="4" w:space="0" w:color="auto"/>
              <w:left w:val="nil"/>
              <w:bottom w:val="single" w:sz="4" w:space="0" w:color="auto"/>
              <w:right w:val="single" w:sz="8" w:space="0" w:color="000000"/>
            </w:tcBorders>
            <w:noWrap/>
            <w:vAlign w:val="center"/>
          </w:tcPr>
          <w:p w14:paraId="5BA6B5EB"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76D22DEC"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3299132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15</w:t>
            </w:r>
          </w:p>
        </w:tc>
        <w:tc>
          <w:tcPr>
            <w:tcW w:w="3153" w:type="dxa"/>
            <w:gridSpan w:val="2"/>
            <w:tcBorders>
              <w:top w:val="single" w:sz="4" w:space="0" w:color="auto"/>
              <w:left w:val="nil"/>
              <w:bottom w:val="nil"/>
              <w:right w:val="single" w:sz="4" w:space="0" w:color="000000"/>
            </w:tcBorders>
            <w:vAlign w:val="center"/>
          </w:tcPr>
          <w:p w14:paraId="3580E12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支护结构深层水平位移（平均</w:t>
            </w:r>
            <w:r>
              <w:rPr>
                <w:rFonts w:ascii="宋体" w:eastAsia="宋体" w:hAnsi="宋体" w:cs="宋体" w:hint="eastAsia"/>
                <w:kern w:val="0"/>
                <w:sz w:val="22"/>
              </w:rPr>
              <w:t>18</w:t>
            </w:r>
            <w:r>
              <w:rPr>
                <w:rFonts w:ascii="宋体" w:eastAsia="宋体" w:hAnsi="宋体" w:cs="宋体" w:hint="eastAsia"/>
                <w:kern w:val="0"/>
                <w:sz w:val="22"/>
              </w:rPr>
              <w:t>米）</w:t>
            </w:r>
          </w:p>
        </w:tc>
        <w:tc>
          <w:tcPr>
            <w:tcW w:w="910" w:type="dxa"/>
            <w:gridSpan w:val="3"/>
            <w:tcBorders>
              <w:top w:val="nil"/>
              <w:left w:val="nil"/>
              <w:bottom w:val="single" w:sz="4" w:space="0" w:color="auto"/>
              <w:right w:val="single" w:sz="4" w:space="0" w:color="auto"/>
            </w:tcBorders>
            <w:noWrap/>
            <w:vAlign w:val="center"/>
          </w:tcPr>
          <w:p w14:paraId="2C4AD6D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10</w:t>
            </w:r>
          </w:p>
        </w:tc>
        <w:tc>
          <w:tcPr>
            <w:tcW w:w="563" w:type="dxa"/>
            <w:tcBorders>
              <w:top w:val="nil"/>
              <w:left w:val="nil"/>
              <w:bottom w:val="single" w:sz="4" w:space="0" w:color="auto"/>
              <w:right w:val="single" w:sz="4" w:space="0" w:color="auto"/>
            </w:tcBorders>
            <w:noWrap/>
            <w:vAlign w:val="center"/>
          </w:tcPr>
          <w:p w14:paraId="4E217E2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孔</w:t>
            </w:r>
          </w:p>
        </w:tc>
        <w:tc>
          <w:tcPr>
            <w:tcW w:w="1518" w:type="dxa"/>
            <w:gridSpan w:val="3"/>
            <w:tcBorders>
              <w:top w:val="nil"/>
              <w:left w:val="nil"/>
              <w:bottom w:val="single" w:sz="4" w:space="0" w:color="auto"/>
              <w:right w:val="single" w:sz="4" w:space="0" w:color="auto"/>
            </w:tcBorders>
            <w:noWrap/>
            <w:vAlign w:val="center"/>
          </w:tcPr>
          <w:p w14:paraId="75F17BE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4C2B2FA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60</w:t>
            </w:r>
          </w:p>
        </w:tc>
        <w:tc>
          <w:tcPr>
            <w:tcW w:w="1130" w:type="dxa"/>
            <w:gridSpan w:val="2"/>
            <w:tcBorders>
              <w:top w:val="single" w:sz="4" w:space="0" w:color="auto"/>
              <w:left w:val="nil"/>
              <w:bottom w:val="single" w:sz="4" w:space="0" w:color="auto"/>
              <w:right w:val="single" w:sz="8" w:space="0" w:color="000000"/>
            </w:tcBorders>
            <w:noWrap/>
            <w:vAlign w:val="center"/>
          </w:tcPr>
          <w:p w14:paraId="2FD0C2E9"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05615227"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7838A94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16</w:t>
            </w:r>
          </w:p>
        </w:tc>
        <w:tc>
          <w:tcPr>
            <w:tcW w:w="3153" w:type="dxa"/>
            <w:gridSpan w:val="2"/>
            <w:tcBorders>
              <w:top w:val="single" w:sz="4" w:space="0" w:color="auto"/>
              <w:left w:val="nil"/>
              <w:bottom w:val="nil"/>
              <w:right w:val="single" w:sz="4" w:space="0" w:color="000000"/>
            </w:tcBorders>
            <w:vAlign w:val="center"/>
          </w:tcPr>
          <w:p w14:paraId="30C3BE7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支撑轴力</w:t>
            </w:r>
          </w:p>
        </w:tc>
        <w:tc>
          <w:tcPr>
            <w:tcW w:w="910" w:type="dxa"/>
            <w:gridSpan w:val="3"/>
            <w:tcBorders>
              <w:top w:val="nil"/>
              <w:left w:val="nil"/>
              <w:bottom w:val="single" w:sz="4" w:space="0" w:color="auto"/>
              <w:right w:val="single" w:sz="4" w:space="0" w:color="auto"/>
            </w:tcBorders>
            <w:noWrap/>
            <w:vAlign w:val="center"/>
          </w:tcPr>
          <w:p w14:paraId="606EF72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16</w:t>
            </w:r>
          </w:p>
        </w:tc>
        <w:tc>
          <w:tcPr>
            <w:tcW w:w="563" w:type="dxa"/>
            <w:tcBorders>
              <w:top w:val="nil"/>
              <w:left w:val="nil"/>
              <w:bottom w:val="single" w:sz="4" w:space="0" w:color="auto"/>
              <w:right w:val="single" w:sz="4" w:space="0" w:color="auto"/>
            </w:tcBorders>
            <w:noWrap/>
            <w:vAlign w:val="center"/>
          </w:tcPr>
          <w:p w14:paraId="1C0C932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组</w:t>
            </w:r>
          </w:p>
        </w:tc>
        <w:tc>
          <w:tcPr>
            <w:tcW w:w="1518" w:type="dxa"/>
            <w:gridSpan w:val="3"/>
            <w:tcBorders>
              <w:top w:val="nil"/>
              <w:left w:val="nil"/>
              <w:bottom w:val="single" w:sz="4" w:space="0" w:color="auto"/>
              <w:right w:val="single" w:sz="4" w:space="0" w:color="auto"/>
            </w:tcBorders>
            <w:noWrap/>
            <w:vAlign w:val="center"/>
          </w:tcPr>
          <w:p w14:paraId="2975D59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288F27CB"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40</w:t>
            </w:r>
          </w:p>
        </w:tc>
        <w:tc>
          <w:tcPr>
            <w:tcW w:w="1130" w:type="dxa"/>
            <w:gridSpan w:val="2"/>
            <w:tcBorders>
              <w:top w:val="single" w:sz="4" w:space="0" w:color="auto"/>
              <w:left w:val="nil"/>
              <w:bottom w:val="single" w:sz="4" w:space="0" w:color="auto"/>
              <w:right w:val="single" w:sz="8" w:space="0" w:color="000000"/>
            </w:tcBorders>
            <w:noWrap/>
            <w:vAlign w:val="center"/>
          </w:tcPr>
          <w:p w14:paraId="16F663DA"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17ADDB2A"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01995F3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17</w:t>
            </w:r>
          </w:p>
        </w:tc>
        <w:tc>
          <w:tcPr>
            <w:tcW w:w="3153" w:type="dxa"/>
            <w:gridSpan w:val="2"/>
            <w:tcBorders>
              <w:top w:val="single" w:sz="4" w:space="0" w:color="auto"/>
              <w:left w:val="nil"/>
              <w:bottom w:val="single" w:sz="4" w:space="0" w:color="auto"/>
              <w:right w:val="single" w:sz="4" w:space="0" w:color="000000"/>
            </w:tcBorders>
            <w:vAlign w:val="center"/>
          </w:tcPr>
          <w:p w14:paraId="73E75C0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立柱竖向位移</w:t>
            </w:r>
          </w:p>
        </w:tc>
        <w:tc>
          <w:tcPr>
            <w:tcW w:w="910" w:type="dxa"/>
            <w:gridSpan w:val="3"/>
            <w:tcBorders>
              <w:top w:val="nil"/>
              <w:left w:val="nil"/>
              <w:bottom w:val="single" w:sz="4" w:space="0" w:color="auto"/>
              <w:right w:val="single" w:sz="4" w:space="0" w:color="auto"/>
            </w:tcBorders>
            <w:noWrap/>
            <w:vAlign w:val="center"/>
          </w:tcPr>
          <w:p w14:paraId="0DC38E6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4</w:t>
            </w:r>
          </w:p>
        </w:tc>
        <w:tc>
          <w:tcPr>
            <w:tcW w:w="563" w:type="dxa"/>
            <w:tcBorders>
              <w:top w:val="nil"/>
              <w:left w:val="nil"/>
              <w:bottom w:val="single" w:sz="4" w:space="0" w:color="auto"/>
              <w:right w:val="single" w:sz="4" w:space="0" w:color="auto"/>
            </w:tcBorders>
            <w:noWrap/>
            <w:vAlign w:val="center"/>
          </w:tcPr>
          <w:p w14:paraId="223BF565"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点</w:t>
            </w:r>
          </w:p>
        </w:tc>
        <w:tc>
          <w:tcPr>
            <w:tcW w:w="1518" w:type="dxa"/>
            <w:gridSpan w:val="3"/>
            <w:tcBorders>
              <w:top w:val="nil"/>
              <w:left w:val="nil"/>
              <w:bottom w:val="single" w:sz="4" w:space="0" w:color="auto"/>
              <w:right w:val="single" w:sz="4" w:space="0" w:color="auto"/>
            </w:tcBorders>
            <w:noWrap/>
            <w:vAlign w:val="center"/>
          </w:tcPr>
          <w:p w14:paraId="7141D89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061EFBD7"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60</w:t>
            </w:r>
          </w:p>
        </w:tc>
        <w:tc>
          <w:tcPr>
            <w:tcW w:w="1130" w:type="dxa"/>
            <w:gridSpan w:val="2"/>
            <w:tcBorders>
              <w:top w:val="single" w:sz="4" w:space="0" w:color="auto"/>
              <w:left w:val="nil"/>
              <w:bottom w:val="single" w:sz="4" w:space="0" w:color="auto"/>
              <w:right w:val="single" w:sz="8" w:space="0" w:color="000000"/>
            </w:tcBorders>
            <w:noWrap/>
            <w:vAlign w:val="center"/>
          </w:tcPr>
          <w:p w14:paraId="6DB018A1"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69B81A12"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03BDABB5"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18</w:t>
            </w:r>
          </w:p>
        </w:tc>
        <w:tc>
          <w:tcPr>
            <w:tcW w:w="3153" w:type="dxa"/>
            <w:gridSpan w:val="2"/>
            <w:tcBorders>
              <w:top w:val="single" w:sz="4" w:space="0" w:color="auto"/>
              <w:left w:val="nil"/>
              <w:bottom w:val="nil"/>
              <w:right w:val="single" w:sz="4" w:space="0" w:color="000000"/>
            </w:tcBorders>
            <w:vAlign w:val="center"/>
          </w:tcPr>
          <w:p w14:paraId="1E71033E"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坑外地下水位（参测斜，</w:t>
            </w:r>
            <w:r>
              <w:rPr>
                <w:rFonts w:ascii="宋体" w:eastAsia="宋体" w:hAnsi="宋体" w:cs="宋体" w:hint="eastAsia"/>
                <w:kern w:val="0"/>
                <w:sz w:val="22"/>
              </w:rPr>
              <w:t>8</w:t>
            </w:r>
            <w:r>
              <w:rPr>
                <w:rFonts w:ascii="宋体" w:eastAsia="宋体" w:hAnsi="宋体" w:cs="宋体" w:hint="eastAsia"/>
                <w:kern w:val="0"/>
                <w:sz w:val="22"/>
              </w:rPr>
              <w:t>米）</w:t>
            </w:r>
          </w:p>
        </w:tc>
        <w:tc>
          <w:tcPr>
            <w:tcW w:w="910" w:type="dxa"/>
            <w:gridSpan w:val="3"/>
            <w:tcBorders>
              <w:top w:val="nil"/>
              <w:left w:val="nil"/>
              <w:bottom w:val="single" w:sz="4" w:space="0" w:color="auto"/>
              <w:right w:val="single" w:sz="4" w:space="0" w:color="auto"/>
            </w:tcBorders>
            <w:noWrap/>
            <w:vAlign w:val="center"/>
          </w:tcPr>
          <w:p w14:paraId="709615B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10</w:t>
            </w:r>
          </w:p>
        </w:tc>
        <w:tc>
          <w:tcPr>
            <w:tcW w:w="563" w:type="dxa"/>
            <w:tcBorders>
              <w:top w:val="nil"/>
              <w:left w:val="nil"/>
              <w:bottom w:val="single" w:sz="4" w:space="0" w:color="auto"/>
              <w:right w:val="single" w:sz="4" w:space="0" w:color="auto"/>
            </w:tcBorders>
            <w:noWrap/>
            <w:vAlign w:val="center"/>
          </w:tcPr>
          <w:p w14:paraId="48CD316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孔</w:t>
            </w:r>
          </w:p>
        </w:tc>
        <w:tc>
          <w:tcPr>
            <w:tcW w:w="1518" w:type="dxa"/>
            <w:gridSpan w:val="3"/>
            <w:tcBorders>
              <w:top w:val="nil"/>
              <w:left w:val="nil"/>
              <w:bottom w:val="single" w:sz="4" w:space="0" w:color="auto"/>
              <w:right w:val="single" w:sz="4" w:space="0" w:color="auto"/>
            </w:tcBorders>
            <w:noWrap/>
            <w:vAlign w:val="center"/>
          </w:tcPr>
          <w:p w14:paraId="02EC2CC9"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397EC6A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60</w:t>
            </w:r>
          </w:p>
        </w:tc>
        <w:tc>
          <w:tcPr>
            <w:tcW w:w="1130" w:type="dxa"/>
            <w:gridSpan w:val="2"/>
            <w:tcBorders>
              <w:top w:val="single" w:sz="4" w:space="0" w:color="auto"/>
              <w:left w:val="nil"/>
              <w:bottom w:val="single" w:sz="4" w:space="0" w:color="auto"/>
              <w:right w:val="single" w:sz="8" w:space="0" w:color="000000"/>
            </w:tcBorders>
            <w:noWrap/>
            <w:vAlign w:val="center"/>
          </w:tcPr>
          <w:p w14:paraId="4F96DD64"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57689C37"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56CD0F1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lastRenderedPageBreak/>
              <w:t>19</w:t>
            </w:r>
          </w:p>
        </w:tc>
        <w:tc>
          <w:tcPr>
            <w:tcW w:w="3153" w:type="dxa"/>
            <w:gridSpan w:val="2"/>
            <w:tcBorders>
              <w:top w:val="single" w:sz="4" w:space="0" w:color="auto"/>
              <w:left w:val="nil"/>
              <w:bottom w:val="single" w:sz="4" w:space="0" w:color="auto"/>
              <w:right w:val="single" w:sz="4" w:space="0" w:color="000000"/>
            </w:tcBorders>
            <w:vAlign w:val="center"/>
          </w:tcPr>
          <w:p w14:paraId="13C8A41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坑外地表竖向位移</w:t>
            </w:r>
          </w:p>
        </w:tc>
        <w:tc>
          <w:tcPr>
            <w:tcW w:w="910" w:type="dxa"/>
            <w:gridSpan w:val="3"/>
            <w:tcBorders>
              <w:top w:val="nil"/>
              <w:left w:val="nil"/>
              <w:bottom w:val="single" w:sz="4" w:space="0" w:color="auto"/>
              <w:right w:val="single" w:sz="4" w:space="0" w:color="auto"/>
            </w:tcBorders>
            <w:noWrap/>
            <w:vAlign w:val="center"/>
          </w:tcPr>
          <w:p w14:paraId="134B21A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50</w:t>
            </w:r>
          </w:p>
        </w:tc>
        <w:tc>
          <w:tcPr>
            <w:tcW w:w="563" w:type="dxa"/>
            <w:tcBorders>
              <w:top w:val="nil"/>
              <w:left w:val="nil"/>
              <w:bottom w:val="single" w:sz="4" w:space="0" w:color="auto"/>
              <w:right w:val="single" w:sz="4" w:space="0" w:color="auto"/>
            </w:tcBorders>
            <w:noWrap/>
            <w:vAlign w:val="center"/>
          </w:tcPr>
          <w:p w14:paraId="4456D8B6"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点</w:t>
            </w:r>
          </w:p>
        </w:tc>
        <w:tc>
          <w:tcPr>
            <w:tcW w:w="1518" w:type="dxa"/>
            <w:gridSpan w:val="3"/>
            <w:tcBorders>
              <w:top w:val="nil"/>
              <w:left w:val="nil"/>
              <w:bottom w:val="single" w:sz="4" w:space="0" w:color="auto"/>
              <w:right w:val="single" w:sz="4" w:space="0" w:color="auto"/>
            </w:tcBorders>
            <w:noWrap/>
            <w:vAlign w:val="center"/>
          </w:tcPr>
          <w:p w14:paraId="52C49E2D"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5BF4F8F1"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60</w:t>
            </w:r>
          </w:p>
        </w:tc>
        <w:tc>
          <w:tcPr>
            <w:tcW w:w="1130" w:type="dxa"/>
            <w:gridSpan w:val="2"/>
            <w:tcBorders>
              <w:top w:val="single" w:sz="4" w:space="0" w:color="auto"/>
              <w:left w:val="nil"/>
              <w:bottom w:val="single" w:sz="4" w:space="0" w:color="auto"/>
              <w:right w:val="single" w:sz="8" w:space="0" w:color="000000"/>
            </w:tcBorders>
            <w:noWrap/>
            <w:vAlign w:val="center"/>
          </w:tcPr>
          <w:p w14:paraId="5FFF1229"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25DCC619"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633DC45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20</w:t>
            </w:r>
          </w:p>
        </w:tc>
        <w:tc>
          <w:tcPr>
            <w:tcW w:w="3153" w:type="dxa"/>
            <w:gridSpan w:val="2"/>
            <w:tcBorders>
              <w:top w:val="single" w:sz="4" w:space="0" w:color="auto"/>
              <w:left w:val="nil"/>
              <w:bottom w:val="single" w:sz="4" w:space="0" w:color="auto"/>
              <w:right w:val="single" w:sz="4" w:space="0" w:color="000000"/>
            </w:tcBorders>
            <w:vAlign w:val="center"/>
          </w:tcPr>
          <w:p w14:paraId="53A2400E"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周边建筑竖向位移</w:t>
            </w:r>
          </w:p>
        </w:tc>
        <w:tc>
          <w:tcPr>
            <w:tcW w:w="910" w:type="dxa"/>
            <w:gridSpan w:val="3"/>
            <w:tcBorders>
              <w:top w:val="nil"/>
              <w:left w:val="nil"/>
              <w:bottom w:val="single" w:sz="4" w:space="0" w:color="auto"/>
              <w:right w:val="single" w:sz="4" w:space="0" w:color="auto"/>
            </w:tcBorders>
            <w:noWrap/>
            <w:vAlign w:val="center"/>
          </w:tcPr>
          <w:p w14:paraId="12803BF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14</w:t>
            </w:r>
          </w:p>
        </w:tc>
        <w:tc>
          <w:tcPr>
            <w:tcW w:w="563" w:type="dxa"/>
            <w:tcBorders>
              <w:top w:val="nil"/>
              <w:left w:val="nil"/>
              <w:bottom w:val="single" w:sz="4" w:space="0" w:color="auto"/>
              <w:right w:val="single" w:sz="4" w:space="0" w:color="auto"/>
            </w:tcBorders>
            <w:noWrap/>
            <w:vAlign w:val="center"/>
          </w:tcPr>
          <w:p w14:paraId="5C8A501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点</w:t>
            </w:r>
          </w:p>
        </w:tc>
        <w:tc>
          <w:tcPr>
            <w:tcW w:w="1518" w:type="dxa"/>
            <w:gridSpan w:val="3"/>
            <w:tcBorders>
              <w:top w:val="nil"/>
              <w:left w:val="nil"/>
              <w:bottom w:val="single" w:sz="4" w:space="0" w:color="auto"/>
              <w:right w:val="single" w:sz="4" w:space="0" w:color="auto"/>
            </w:tcBorders>
            <w:noWrap/>
            <w:vAlign w:val="center"/>
          </w:tcPr>
          <w:p w14:paraId="41308EB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7EE04AC3"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80</w:t>
            </w:r>
          </w:p>
        </w:tc>
        <w:tc>
          <w:tcPr>
            <w:tcW w:w="1130" w:type="dxa"/>
            <w:gridSpan w:val="2"/>
            <w:tcBorders>
              <w:top w:val="single" w:sz="4" w:space="0" w:color="auto"/>
              <w:left w:val="nil"/>
              <w:bottom w:val="single" w:sz="4" w:space="0" w:color="auto"/>
              <w:right w:val="single" w:sz="8" w:space="0" w:color="000000"/>
            </w:tcBorders>
            <w:noWrap/>
            <w:vAlign w:val="center"/>
          </w:tcPr>
          <w:p w14:paraId="7DA108D5"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42431056"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21A8642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21</w:t>
            </w:r>
          </w:p>
        </w:tc>
        <w:tc>
          <w:tcPr>
            <w:tcW w:w="3153" w:type="dxa"/>
            <w:gridSpan w:val="2"/>
            <w:tcBorders>
              <w:top w:val="single" w:sz="4" w:space="0" w:color="auto"/>
              <w:left w:val="nil"/>
              <w:bottom w:val="nil"/>
              <w:right w:val="single" w:sz="4" w:space="0" w:color="000000"/>
            </w:tcBorders>
            <w:vAlign w:val="center"/>
          </w:tcPr>
          <w:p w14:paraId="5417196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周边地下管线竖向位移</w:t>
            </w:r>
          </w:p>
        </w:tc>
        <w:tc>
          <w:tcPr>
            <w:tcW w:w="910" w:type="dxa"/>
            <w:gridSpan w:val="3"/>
            <w:tcBorders>
              <w:top w:val="nil"/>
              <w:left w:val="nil"/>
              <w:bottom w:val="single" w:sz="4" w:space="0" w:color="auto"/>
              <w:right w:val="single" w:sz="4" w:space="0" w:color="auto"/>
            </w:tcBorders>
            <w:noWrap/>
            <w:vAlign w:val="center"/>
          </w:tcPr>
          <w:p w14:paraId="1536CAE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50</w:t>
            </w:r>
          </w:p>
        </w:tc>
        <w:tc>
          <w:tcPr>
            <w:tcW w:w="563" w:type="dxa"/>
            <w:tcBorders>
              <w:top w:val="nil"/>
              <w:left w:val="nil"/>
              <w:bottom w:val="single" w:sz="4" w:space="0" w:color="auto"/>
              <w:right w:val="single" w:sz="4" w:space="0" w:color="auto"/>
            </w:tcBorders>
            <w:noWrap/>
            <w:vAlign w:val="center"/>
          </w:tcPr>
          <w:p w14:paraId="7212E02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点</w:t>
            </w:r>
          </w:p>
        </w:tc>
        <w:tc>
          <w:tcPr>
            <w:tcW w:w="1518" w:type="dxa"/>
            <w:gridSpan w:val="3"/>
            <w:tcBorders>
              <w:top w:val="nil"/>
              <w:left w:val="nil"/>
              <w:bottom w:val="single" w:sz="4" w:space="0" w:color="auto"/>
              <w:right w:val="single" w:sz="4" w:space="0" w:color="auto"/>
            </w:tcBorders>
            <w:noWrap/>
            <w:vAlign w:val="center"/>
          </w:tcPr>
          <w:p w14:paraId="592D0E28"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tcPr>
          <w:p w14:paraId="3084E8F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80</w:t>
            </w:r>
          </w:p>
        </w:tc>
        <w:tc>
          <w:tcPr>
            <w:tcW w:w="1130" w:type="dxa"/>
            <w:gridSpan w:val="2"/>
            <w:tcBorders>
              <w:top w:val="single" w:sz="4" w:space="0" w:color="auto"/>
              <w:left w:val="nil"/>
              <w:bottom w:val="single" w:sz="4" w:space="0" w:color="auto"/>
              <w:right w:val="single" w:sz="8" w:space="0" w:color="000000"/>
            </w:tcBorders>
            <w:noWrap/>
            <w:vAlign w:val="center"/>
          </w:tcPr>
          <w:p w14:paraId="75EA8D7E"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2B1F411B"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21D68CEF"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22</w:t>
            </w:r>
          </w:p>
        </w:tc>
        <w:tc>
          <w:tcPr>
            <w:tcW w:w="3153" w:type="dxa"/>
            <w:gridSpan w:val="2"/>
            <w:tcBorders>
              <w:top w:val="single" w:sz="4" w:space="0" w:color="auto"/>
              <w:left w:val="nil"/>
              <w:bottom w:val="single" w:sz="4" w:space="0" w:color="auto"/>
              <w:right w:val="single" w:sz="4" w:space="0" w:color="000000"/>
            </w:tcBorders>
            <w:vAlign w:val="center"/>
          </w:tcPr>
          <w:p w14:paraId="3EE9708F"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总监测费用（勘察定额的）</w:t>
            </w:r>
          </w:p>
        </w:tc>
        <w:tc>
          <w:tcPr>
            <w:tcW w:w="4249" w:type="dxa"/>
            <w:gridSpan w:val="8"/>
            <w:tcBorders>
              <w:top w:val="single" w:sz="4" w:space="0" w:color="auto"/>
              <w:left w:val="nil"/>
              <w:bottom w:val="single" w:sz="4" w:space="0" w:color="auto"/>
              <w:right w:val="single" w:sz="4" w:space="0" w:color="auto"/>
            </w:tcBorders>
            <w:noWrap/>
            <w:vAlign w:val="center"/>
          </w:tcPr>
          <w:p w14:paraId="1C8FFF95"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w:t>
            </w:r>
            <w:r>
              <w:rPr>
                <w:rFonts w:ascii="宋体" w:eastAsia="宋体" w:hAnsi="宋体" w:cs="宋体" w:hint="eastAsia"/>
                <w:b/>
                <w:bCs/>
                <w:kern w:val="0"/>
                <w:sz w:val="22"/>
              </w:rPr>
              <w:t>13+14+</w:t>
            </w:r>
            <w:r>
              <w:rPr>
                <w:rFonts w:ascii="宋体" w:eastAsia="宋体" w:hAnsi="宋体" w:cs="宋体" w:hint="eastAsia"/>
                <w:b/>
                <w:bCs/>
                <w:kern w:val="0"/>
                <w:sz w:val="22"/>
              </w:rPr>
              <w:t>…</w:t>
            </w:r>
            <w:r>
              <w:rPr>
                <w:rFonts w:ascii="宋体" w:eastAsia="宋体" w:hAnsi="宋体" w:cs="宋体" w:hint="eastAsia"/>
                <w:b/>
                <w:bCs/>
                <w:kern w:val="0"/>
                <w:sz w:val="22"/>
              </w:rPr>
              <w:t>+21</w:t>
            </w:r>
            <w:r>
              <w:rPr>
                <w:rFonts w:ascii="宋体" w:eastAsia="宋体" w:hAnsi="宋体" w:cs="宋体" w:hint="eastAsia"/>
                <w:b/>
                <w:bCs/>
                <w:kern w:val="0"/>
                <w:sz w:val="22"/>
              </w:rPr>
              <w:t>）</w:t>
            </w:r>
            <w:r>
              <w:rPr>
                <w:rFonts w:ascii="宋体" w:eastAsia="宋体" w:hAnsi="宋体" w:cs="宋体" w:hint="eastAsia"/>
                <w:b/>
                <w:bCs/>
                <w:kern w:val="0"/>
                <w:sz w:val="22"/>
              </w:rPr>
              <w:t>*</w:t>
            </w:r>
          </w:p>
        </w:tc>
        <w:tc>
          <w:tcPr>
            <w:tcW w:w="1130" w:type="dxa"/>
            <w:gridSpan w:val="2"/>
            <w:tcBorders>
              <w:top w:val="single" w:sz="4" w:space="0" w:color="auto"/>
              <w:left w:val="nil"/>
              <w:bottom w:val="single" w:sz="4" w:space="0" w:color="auto"/>
              <w:right w:val="single" w:sz="8" w:space="0" w:color="000000"/>
            </w:tcBorders>
            <w:noWrap/>
            <w:vAlign w:val="center"/>
          </w:tcPr>
          <w:p w14:paraId="5B4CC49A"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23966B0A"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691177A2"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23</w:t>
            </w:r>
          </w:p>
        </w:tc>
        <w:tc>
          <w:tcPr>
            <w:tcW w:w="7402" w:type="dxa"/>
            <w:gridSpan w:val="10"/>
            <w:tcBorders>
              <w:top w:val="single" w:sz="4" w:space="0" w:color="auto"/>
              <w:left w:val="nil"/>
              <w:bottom w:val="single" w:sz="4" w:space="0" w:color="auto"/>
              <w:right w:val="single" w:sz="4" w:space="0" w:color="auto"/>
            </w:tcBorders>
            <w:noWrap/>
            <w:vAlign w:val="center"/>
          </w:tcPr>
          <w:p w14:paraId="5E275EFC"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管线绿卡办理费</w:t>
            </w:r>
          </w:p>
        </w:tc>
        <w:tc>
          <w:tcPr>
            <w:tcW w:w="1130" w:type="dxa"/>
            <w:gridSpan w:val="2"/>
            <w:tcBorders>
              <w:top w:val="single" w:sz="4" w:space="0" w:color="auto"/>
              <w:left w:val="nil"/>
              <w:bottom w:val="single" w:sz="4" w:space="0" w:color="auto"/>
              <w:right w:val="single" w:sz="8" w:space="0" w:color="000000"/>
            </w:tcBorders>
            <w:noWrap/>
            <w:vAlign w:val="center"/>
          </w:tcPr>
          <w:p w14:paraId="2773E149"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2EB0D354" w14:textId="77777777">
        <w:trPr>
          <w:trHeight w:val="280"/>
        </w:trPr>
        <w:tc>
          <w:tcPr>
            <w:tcW w:w="563" w:type="dxa"/>
            <w:tcBorders>
              <w:top w:val="nil"/>
              <w:left w:val="single" w:sz="8" w:space="0" w:color="auto"/>
              <w:bottom w:val="single" w:sz="4" w:space="0" w:color="auto"/>
              <w:right w:val="single" w:sz="4" w:space="0" w:color="auto"/>
            </w:tcBorders>
            <w:noWrap/>
            <w:vAlign w:val="center"/>
          </w:tcPr>
          <w:p w14:paraId="5C9516FA"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24</w:t>
            </w:r>
          </w:p>
        </w:tc>
        <w:tc>
          <w:tcPr>
            <w:tcW w:w="7402" w:type="dxa"/>
            <w:gridSpan w:val="10"/>
            <w:tcBorders>
              <w:top w:val="single" w:sz="4" w:space="0" w:color="auto"/>
              <w:left w:val="nil"/>
              <w:bottom w:val="single" w:sz="4" w:space="0" w:color="auto"/>
              <w:right w:val="single" w:sz="4" w:space="0" w:color="auto"/>
            </w:tcBorders>
            <w:noWrap/>
            <w:vAlign w:val="center"/>
          </w:tcPr>
          <w:p w14:paraId="5E9F6570" w14:textId="77777777" w:rsidR="007F2CE6" w:rsidRDefault="009C2ADD">
            <w:pPr>
              <w:widowControl/>
              <w:jc w:val="center"/>
              <w:rPr>
                <w:rFonts w:ascii="宋体" w:eastAsia="宋体" w:hAnsi="宋体" w:cs="宋体"/>
                <w:kern w:val="0"/>
                <w:sz w:val="22"/>
              </w:rPr>
            </w:pPr>
            <w:r>
              <w:rPr>
                <w:rFonts w:ascii="宋体" w:eastAsia="宋体" w:hAnsi="宋体" w:cs="宋体" w:hint="eastAsia"/>
                <w:kern w:val="0"/>
                <w:sz w:val="22"/>
              </w:rPr>
              <w:t>合计费用（</w:t>
            </w:r>
            <w:r>
              <w:rPr>
                <w:rFonts w:ascii="宋体" w:eastAsia="宋体" w:hAnsi="宋体" w:cs="宋体" w:hint="eastAsia"/>
                <w:kern w:val="0"/>
                <w:sz w:val="22"/>
              </w:rPr>
              <w:t>9+22+23</w:t>
            </w:r>
            <w:r>
              <w:rPr>
                <w:rFonts w:ascii="宋体" w:eastAsia="宋体" w:hAnsi="宋体" w:cs="宋体" w:hint="eastAsia"/>
                <w:kern w:val="0"/>
                <w:sz w:val="22"/>
              </w:rPr>
              <w:t>）</w:t>
            </w:r>
          </w:p>
        </w:tc>
        <w:tc>
          <w:tcPr>
            <w:tcW w:w="1130" w:type="dxa"/>
            <w:gridSpan w:val="2"/>
            <w:tcBorders>
              <w:top w:val="single" w:sz="4" w:space="0" w:color="auto"/>
              <w:left w:val="nil"/>
              <w:bottom w:val="single" w:sz="4" w:space="0" w:color="auto"/>
              <w:right w:val="single" w:sz="8" w:space="0" w:color="000000"/>
            </w:tcBorders>
            <w:noWrap/>
            <w:vAlign w:val="center"/>
          </w:tcPr>
          <w:p w14:paraId="240353C1" w14:textId="77777777" w:rsidR="007F2CE6" w:rsidRDefault="009C2ADD">
            <w:pPr>
              <w:widowControl/>
              <w:jc w:val="center"/>
              <w:rPr>
                <w:rFonts w:ascii="宋体" w:eastAsia="宋体" w:hAnsi="宋体" w:cs="宋体"/>
                <w:b/>
                <w:bCs/>
                <w:kern w:val="0"/>
                <w:sz w:val="22"/>
              </w:rPr>
            </w:pPr>
            <w:r>
              <w:rPr>
                <w:rFonts w:ascii="宋体" w:eastAsia="宋体" w:hAnsi="宋体" w:cs="宋体" w:hint="eastAsia"/>
                <w:b/>
                <w:bCs/>
                <w:kern w:val="0"/>
                <w:sz w:val="22"/>
              </w:rPr>
              <w:t xml:space="preserve">　</w:t>
            </w:r>
          </w:p>
        </w:tc>
      </w:tr>
      <w:tr w:rsidR="007F2CE6" w14:paraId="59A945D8" w14:textId="77777777">
        <w:trPr>
          <w:trHeight w:val="410"/>
        </w:trPr>
        <w:tc>
          <w:tcPr>
            <w:tcW w:w="9095" w:type="dxa"/>
            <w:gridSpan w:val="13"/>
            <w:tcBorders>
              <w:top w:val="single" w:sz="4" w:space="0" w:color="auto"/>
              <w:left w:val="single" w:sz="8" w:space="0" w:color="auto"/>
              <w:bottom w:val="single" w:sz="4" w:space="0" w:color="auto"/>
              <w:right w:val="single" w:sz="8" w:space="0" w:color="000000"/>
            </w:tcBorders>
            <w:noWrap/>
            <w:vAlign w:val="center"/>
          </w:tcPr>
          <w:p w14:paraId="50A80A8B" w14:textId="77777777" w:rsidR="007F2CE6" w:rsidRDefault="009C2ADD">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四、本项目最终报价</w:t>
            </w:r>
          </w:p>
        </w:tc>
      </w:tr>
      <w:tr w:rsidR="007F2CE6" w14:paraId="18ABB741" w14:textId="77777777">
        <w:trPr>
          <w:trHeight w:val="310"/>
        </w:trPr>
        <w:tc>
          <w:tcPr>
            <w:tcW w:w="563" w:type="dxa"/>
            <w:tcBorders>
              <w:top w:val="nil"/>
              <w:left w:val="single" w:sz="8" w:space="0" w:color="auto"/>
              <w:bottom w:val="single" w:sz="8" w:space="0" w:color="auto"/>
              <w:right w:val="single" w:sz="4" w:space="0" w:color="auto"/>
            </w:tcBorders>
            <w:noWrap/>
            <w:vAlign w:val="center"/>
          </w:tcPr>
          <w:p w14:paraId="4DE95705" w14:textId="77777777" w:rsidR="007F2CE6" w:rsidRDefault="009C2ADD">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7402" w:type="dxa"/>
            <w:gridSpan w:val="10"/>
            <w:tcBorders>
              <w:top w:val="single" w:sz="4" w:space="0" w:color="auto"/>
              <w:left w:val="nil"/>
              <w:bottom w:val="single" w:sz="8" w:space="0" w:color="auto"/>
              <w:right w:val="single" w:sz="4" w:space="0" w:color="auto"/>
            </w:tcBorders>
            <w:noWrap/>
            <w:vAlign w:val="center"/>
          </w:tcPr>
          <w:p w14:paraId="0BBC35B5" w14:textId="77777777" w:rsidR="007F2CE6" w:rsidRDefault="009C2AD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 xml:space="preserve">　</w:t>
            </w:r>
          </w:p>
        </w:tc>
        <w:tc>
          <w:tcPr>
            <w:tcW w:w="1130" w:type="dxa"/>
            <w:gridSpan w:val="2"/>
            <w:tcBorders>
              <w:top w:val="single" w:sz="4" w:space="0" w:color="auto"/>
              <w:left w:val="nil"/>
              <w:bottom w:val="single" w:sz="8" w:space="0" w:color="auto"/>
              <w:right w:val="single" w:sz="8" w:space="0" w:color="000000"/>
            </w:tcBorders>
            <w:noWrap/>
            <w:vAlign w:val="center"/>
          </w:tcPr>
          <w:p w14:paraId="4E6520E4" w14:textId="77777777" w:rsidR="007F2CE6" w:rsidRDefault="009C2AD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 xml:space="preserve">　</w:t>
            </w:r>
          </w:p>
        </w:tc>
      </w:tr>
      <w:tr w:rsidR="007F2CE6" w14:paraId="649E5F7F" w14:textId="77777777">
        <w:trPr>
          <w:trHeight w:val="300"/>
        </w:trPr>
        <w:tc>
          <w:tcPr>
            <w:tcW w:w="563" w:type="dxa"/>
            <w:tcBorders>
              <w:top w:val="nil"/>
              <w:left w:val="nil"/>
              <w:bottom w:val="nil"/>
              <w:right w:val="nil"/>
            </w:tcBorders>
            <w:noWrap/>
            <w:vAlign w:val="center"/>
          </w:tcPr>
          <w:p w14:paraId="0EA1E5B9" w14:textId="77777777" w:rsidR="007F2CE6" w:rsidRDefault="007F2CE6">
            <w:pPr>
              <w:widowControl/>
              <w:jc w:val="center"/>
              <w:rPr>
                <w:rFonts w:ascii="宋体" w:eastAsia="宋体" w:hAnsi="宋体" w:cs="宋体"/>
                <w:b/>
                <w:bCs/>
                <w:kern w:val="0"/>
                <w:sz w:val="24"/>
                <w:szCs w:val="24"/>
              </w:rPr>
            </w:pPr>
          </w:p>
        </w:tc>
        <w:tc>
          <w:tcPr>
            <w:tcW w:w="2557" w:type="dxa"/>
            <w:tcBorders>
              <w:top w:val="nil"/>
              <w:left w:val="nil"/>
              <w:bottom w:val="nil"/>
              <w:right w:val="nil"/>
            </w:tcBorders>
            <w:noWrap/>
            <w:vAlign w:val="center"/>
          </w:tcPr>
          <w:p w14:paraId="73F6AB04" w14:textId="77777777" w:rsidR="007F2CE6" w:rsidRDefault="007F2CE6">
            <w:pPr>
              <w:widowControl/>
              <w:jc w:val="center"/>
              <w:rPr>
                <w:rFonts w:ascii="Times New Roman" w:eastAsia="Times New Roman" w:hAnsi="Times New Roman" w:cs="Times New Roman"/>
                <w:kern w:val="0"/>
                <w:sz w:val="20"/>
                <w:szCs w:val="20"/>
              </w:rPr>
            </w:pPr>
          </w:p>
        </w:tc>
        <w:tc>
          <w:tcPr>
            <w:tcW w:w="596" w:type="dxa"/>
            <w:tcBorders>
              <w:top w:val="nil"/>
              <w:left w:val="nil"/>
              <w:bottom w:val="nil"/>
              <w:right w:val="nil"/>
            </w:tcBorders>
            <w:noWrap/>
            <w:vAlign w:val="center"/>
          </w:tcPr>
          <w:p w14:paraId="590BBD3A" w14:textId="77777777" w:rsidR="007F2CE6" w:rsidRDefault="007F2CE6">
            <w:pPr>
              <w:widowControl/>
              <w:jc w:val="center"/>
              <w:rPr>
                <w:rFonts w:ascii="Times New Roman" w:eastAsia="Times New Roman" w:hAnsi="Times New Roman" w:cs="Times New Roman"/>
                <w:kern w:val="0"/>
                <w:sz w:val="20"/>
                <w:szCs w:val="20"/>
              </w:rPr>
            </w:pPr>
          </w:p>
        </w:tc>
        <w:tc>
          <w:tcPr>
            <w:tcW w:w="910" w:type="dxa"/>
            <w:gridSpan w:val="3"/>
            <w:tcBorders>
              <w:top w:val="nil"/>
              <w:left w:val="nil"/>
              <w:bottom w:val="nil"/>
              <w:right w:val="nil"/>
            </w:tcBorders>
            <w:noWrap/>
            <w:vAlign w:val="center"/>
          </w:tcPr>
          <w:p w14:paraId="32672ED1" w14:textId="77777777" w:rsidR="007F2CE6" w:rsidRDefault="007F2CE6">
            <w:pPr>
              <w:widowControl/>
              <w:jc w:val="center"/>
              <w:rPr>
                <w:rFonts w:ascii="Times New Roman" w:eastAsia="Times New Roman" w:hAnsi="Times New Roman" w:cs="Times New Roman"/>
                <w:kern w:val="0"/>
                <w:sz w:val="20"/>
                <w:szCs w:val="20"/>
              </w:rPr>
            </w:pPr>
          </w:p>
        </w:tc>
        <w:tc>
          <w:tcPr>
            <w:tcW w:w="563" w:type="dxa"/>
            <w:tcBorders>
              <w:top w:val="nil"/>
              <w:left w:val="nil"/>
              <w:bottom w:val="nil"/>
              <w:right w:val="nil"/>
            </w:tcBorders>
            <w:noWrap/>
            <w:vAlign w:val="center"/>
          </w:tcPr>
          <w:p w14:paraId="3B7BCC1C" w14:textId="77777777" w:rsidR="007F2CE6" w:rsidRDefault="007F2CE6">
            <w:pPr>
              <w:widowControl/>
              <w:jc w:val="center"/>
              <w:rPr>
                <w:rFonts w:ascii="Times New Roman" w:eastAsia="Times New Roman" w:hAnsi="Times New Roman" w:cs="Times New Roman"/>
                <w:kern w:val="0"/>
                <w:sz w:val="20"/>
                <w:szCs w:val="20"/>
              </w:rPr>
            </w:pPr>
          </w:p>
        </w:tc>
        <w:tc>
          <w:tcPr>
            <w:tcW w:w="1518" w:type="dxa"/>
            <w:gridSpan w:val="3"/>
            <w:tcBorders>
              <w:top w:val="nil"/>
              <w:left w:val="nil"/>
              <w:bottom w:val="nil"/>
              <w:right w:val="nil"/>
            </w:tcBorders>
            <w:noWrap/>
            <w:vAlign w:val="center"/>
          </w:tcPr>
          <w:p w14:paraId="17523341" w14:textId="77777777" w:rsidR="007F2CE6" w:rsidRDefault="007F2CE6">
            <w:pPr>
              <w:widowControl/>
              <w:jc w:val="center"/>
              <w:rPr>
                <w:rFonts w:ascii="Times New Roman" w:eastAsia="Times New Roman" w:hAnsi="Times New Roman" w:cs="Times New Roman"/>
                <w:kern w:val="0"/>
                <w:sz w:val="20"/>
                <w:szCs w:val="20"/>
              </w:rPr>
            </w:pPr>
          </w:p>
        </w:tc>
        <w:tc>
          <w:tcPr>
            <w:tcW w:w="1258" w:type="dxa"/>
            <w:tcBorders>
              <w:top w:val="nil"/>
              <w:left w:val="nil"/>
              <w:bottom w:val="nil"/>
              <w:right w:val="nil"/>
            </w:tcBorders>
            <w:noWrap/>
            <w:vAlign w:val="center"/>
          </w:tcPr>
          <w:p w14:paraId="4784F95D" w14:textId="77777777" w:rsidR="007F2CE6" w:rsidRDefault="007F2CE6">
            <w:pPr>
              <w:widowControl/>
              <w:jc w:val="center"/>
              <w:rPr>
                <w:rFonts w:ascii="Times New Roman" w:eastAsia="Times New Roman" w:hAnsi="Times New Roman" w:cs="Times New Roman"/>
                <w:kern w:val="0"/>
                <w:sz w:val="20"/>
                <w:szCs w:val="20"/>
              </w:rPr>
            </w:pPr>
          </w:p>
        </w:tc>
        <w:tc>
          <w:tcPr>
            <w:tcW w:w="565" w:type="dxa"/>
            <w:tcBorders>
              <w:top w:val="nil"/>
              <w:left w:val="nil"/>
              <w:bottom w:val="nil"/>
              <w:right w:val="nil"/>
            </w:tcBorders>
            <w:noWrap/>
            <w:vAlign w:val="center"/>
          </w:tcPr>
          <w:p w14:paraId="535F39D4" w14:textId="77777777" w:rsidR="007F2CE6" w:rsidRDefault="007F2CE6">
            <w:pPr>
              <w:widowControl/>
              <w:jc w:val="center"/>
              <w:rPr>
                <w:rFonts w:ascii="Times New Roman" w:eastAsia="Times New Roman" w:hAnsi="Times New Roman" w:cs="Times New Roman"/>
                <w:kern w:val="0"/>
                <w:sz w:val="20"/>
                <w:szCs w:val="20"/>
              </w:rPr>
            </w:pPr>
          </w:p>
        </w:tc>
        <w:tc>
          <w:tcPr>
            <w:tcW w:w="565" w:type="dxa"/>
            <w:tcBorders>
              <w:top w:val="nil"/>
              <w:left w:val="nil"/>
              <w:bottom w:val="nil"/>
              <w:right w:val="nil"/>
            </w:tcBorders>
            <w:noWrap/>
            <w:vAlign w:val="center"/>
          </w:tcPr>
          <w:p w14:paraId="073A5A14" w14:textId="77777777" w:rsidR="007F2CE6" w:rsidRDefault="007F2CE6">
            <w:pPr>
              <w:widowControl/>
              <w:jc w:val="center"/>
              <w:rPr>
                <w:rFonts w:ascii="Times New Roman" w:eastAsia="Times New Roman" w:hAnsi="Times New Roman" w:cs="Times New Roman"/>
                <w:kern w:val="0"/>
                <w:sz w:val="20"/>
                <w:szCs w:val="20"/>
              </w:rPr>
            </w:pPr>
          </w:p>
        </w:tc>
      </w:tr>
      <w:tr w:rsidR="007F2CE6" w14:paraId="7F12F7B4" w14:textId="77777777">
        <w:trPr>
          <w:trHeight w:val="2140"/>
        </w:trPr>
        <w:tc>
          <w:tcPr>
            <w:tcW w:w="9095" w:type="dxa"/>
            <w:gridSpan w:val="13"/>
            <w:tcBorders>
              <w:top w:val="nil"/>
              <w:left w:val="nil"/>
              <w:bottom w:val="nil"/>
              <w:right w:val="nil"/>
            </w:tcBorders>
            <w:vAlign w:val="bottom"/>
          </w:tcPr>
          <w:p w14:paraId="2AC267C0" w14:textId="77777777" w:rsidR="007F2CE6" w:rsidRDefault="009C2ADD">
            <w:pPr>
              <w:widowControl/>
              <w:jc w:val="left"/>
              <w:rPr>
                <w:rFonts w:ascii="宋体" w:eastAsia="宋体" w:hAnsi="宋体" w:cs="宋体"/>
                <w:kern w:val="0"/>
                <w:sz w:val="24"/>
                <w:szCs w:val="24"/>
              </w:rPr>
            </w:pPr>
            <w:r>
              <w:rPr>
                <w:rFonts w:ascii="宋体" w:eastAsia="宋体" w:hAnsi="宋体" w:cs="宋体" w:hint="eastAsia"/>
                <w:kern w:val="0"/>
                <w:sz w:val="24"/>
                <w:szCs w:val="24"/>
              </w:rPr>
              <w:t>备注：</w:t>
            </w:r>
            <w:r>
              <w:rPr>
                <w:rFonts w:ascii="宋体" w:eastAsia="宋体" w:hAnsi="宋体" w:cs="宋体" w:hint="eastAsia"/>
                <w:kern w:val="0"/>
                <w:sz w:val="24"/>
                <w:szCs w:val="24"/>
              </w:rPr>
              <w:br/>
              <w:t>1</w:t>
            </w:r>
            <w:r>
              <w:rPr>
                <w:rFonts w:ascii="宋体" w:eastAsia="宋体" w:hAnsi="宋体" w:cs="宋体" w:hint="eastAsia"/>
                <w:kern w:val="0"/>
                <w:sz w:val="24"/>
                <w:szCs w:val="24"/>
              </w:rPr>
              <w:t>、监测工期按</w:t>
            </w:r>
            <w:r>
              <w:rPr>
                <w:rFonts w:ascii="宋体" w:eastAsia="宋体" w:hAnsi="宋体" w:cs="宋体" w:hint="eastAsia"/>
                <w:kern w:val="0"/>
                <w:sz w:val="24"/>
                <w:szCs w:val="24"/>
              </w:rPr>
              <w:t>6</w:t>
            </w:r>
            <w:r>
              <w:rPr>
                <w:rFonts w:ascii="宋体" w:eastAsia="宋体" w:hAnsi="宋体" w:cs="宋体" w:hint="eastAsia"/>
                <w:kern w:val="0"/>
                <w:sz w:val="24"/>
                <w:szCs w:val="24"/>
              </w:rPr>
              <w:t>个月预估，在预估工期内，无论监测次数增加或者减少，总价不调整，超出预估工期后，按</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月收取监测费，不足一月的按</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次收取。</w:t>
            </w:r>
            <w:r>
              <w:rPr>
                <w:rFonts w:ascii="宋体" w:eastAsia="宋体" w:hAnsi="宋体" w:cs="宋体" w:hint="eastAsia"/>
                <w:kern w:val="0"/>
                <w:sz w:val="24"/>
                <w:szCs w:val="24"/>
              </w:rPr>
              <w:br/>
              <w:t>2</w:t>
            </w:r>
            <w:r>
              <w:rPr>
                <w:rFonts w:ascii="宋体" w:eastAsia="宋体" w:hAnsi="宋体" w:cs="宋体" w:hint="eastAsia"/>
                <w:kern w:val="0"/>
                <w:sz w:val="24"/>
                <w:szCs w:val="24"/>
              </w:rPr>
              <w:t>、工期从第一份报表日期开始计算。</w:t>
            </w:r>
            <w:r>
              <w:rPr>
                <w:rFonts w:ascii="宋体" w:eastAsia="宋体" w:hAnsi="宋体" w:cs="宋体" w:hint="eastAsia"/>
                <w:kern w:val="0"/>
                <w:sz w:val="24"/>
                <w:szCs w:val="24"/>
              </w:rPr>
              <w:br/>
              <w:t>3</w:t>
            </w:r>
            <w:r>
              <w:rPr>
                <w:rFonts w:ascii="宋体" w:eastAsia="宋体" w:hAnsi="宋体" w:cs="宋体" w:hint="eastAsia"/>
                <w:kern w:val="0"/>
                <w:sz w:val="24"/>
                <w:szCs w:val="24"/>
              </w:rPr>
              <w:t>、本工程监测根据工程勘察服务成本要素信息（</w:t>
            </w:r>
            <w:r>
              <w:rPr>
                <w:rFonts w:ascii="宋体" w:eastAsia="宋体" w:hAnsi="宋体" w:cs="宋体" w:hint="eastAsia"/>
                <w:kern w:val="0"/>
                <w:sz w:val="24"/>
                <w:szCs w:val="24"/>
              </w:rPr>
              <w:t>2022</w:t>
            </w:r>
            <w:r>
              <w:rPr>
                <w:rFonts w:ascii="宋体" w:eastAsia="宋体" w:hAnsi="宋体" w:cs="宋体" w:hint="eastAsia"/>
                <w:kern w:val="0"/>
                <w:sz w:val="24"/>
                <w:szCs w:val="24"/>
              </w:rPr>
              <w:t>版）</w:t>
            </w:r>
            <w:r>
              <w:rPr>
                <w:rFonts w:ascii="宋体" w:eastAsia="宋体" w:hAnsi="宋体" w:cs="宋体" w:hint="eastAsia"/>
                <w:kern w:val="0"/>
                <w:sz w:val="24"/>
                <w:szCs w:val="24"/>
              </w:rPr>
              <w:t>5.5</w:t>
            </w:r>
            <w:r>
              <w:rPr>
                <w:rFonts w:ascii="宋体" w:eastAsia="宋体" w:hAnsi="宋体" w:cs="宋体" w:hint="eastAsia"/>
                <w:kern w:val="0"/>
                <w:sz w:val="24"/>
                <w:szCs w:val="24"/>
              </w:rPr>
              <w:t>节中关于岩土工程监测的有关收费为标准，结合本工程实际。</w:t>
            </w:r>
            <w:r>
              <w:rPr>
                <w:rFonts w:ascii="宋体" w:eastAsia="宋体" w:hAnsi="宋体" w:cs="宋体" w:hint="eastAsia"/>
                <w:kern w:val="0"/>
                <w:sz w:val="24"/>
                <w:szCs w:val="24"/>
              </w:rPr>
              <w:t xml:space="preserve"> </w:t>
            </w:r>
          </w:p>
        </w:tc>
      </w:tr>
    </w:tbl>
    <w:p w14:paraId="75446B44" w14:textId="77777777" w:rsidR="007F2CE6" w:rsidRDefault="007F2CE6">
      <w:pPr>
        <w:spacing w:line="360" w:lineRule="auto"/>
        <w:rPr>
          <w:rFonts w:ascii="宋体" w:eastAsia="宋体" w:hAnsi="宋体" w:cs="宋体"/>
          <w:sz w:val="24"/>
          <w:szCs w:val="24"/>
        </w:rPr>
      </w:pPr>
    </w:p>
    <w:bookmarkEnd w:id="5"/>
    <w:p w14:paraId="5CD3FD66" w14:textId="77777777" w:rsidR="007F2CE6" w:rsidRDefault="009C2ADD">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b/>
          <w:bCs/>
          <w:color w:val="000000"/>
          <w:sz w:val="28"/>
          <w:szCs w:val="28"/>
          <w:lang w:val="en-US" w:bidi="ar"/>
        </w:rPr>
      </w:pPr>
      <w:r>
        <w:rPr>
          <w:rFonts w:hint="eastAsia"/>
          <w:b/>
          <w:bCs/>
          <w:color w:val="000000"/>
          <w:sz w:val="28"/>
          <w:szCs w:val="28"/>
          <w:lang w:val="en-US" w:bidi="ar"/>
        </w:rPr>
        <w:t>七、商务评审：（</w:t>
      </w:r>
      <w:r>
        <w:rPr>
          <w:rFonts w:hint="eastAsia"/>
          <w:b/>
          <w:bCs/>
          <w:color w:val="000000"/>
          <w:sz w:val="28"/>
          <w:szCs w:val="28"/>
          <w:lang w:val="en-US" w:bidi="ar"/>
        </w:rPr>
        <w:t>0</w:t>
      </w:r>
      <w:r>
        <w:rPr>
          <w:rFonts w:hint="eastAsia"/>
          <w:b/>
          <w:bCs/>
          <w:color w:val="000000"/>
          <w:sz w:val="28"/>
          <w:szCs w:val="28"/>
          <w:lang w:val="en-US" w:bidi="ar"/>
        </w:rPr>
        <w:t>分至</w:t>
      </w:r>
      <w:r>
        <w:rPr>
          <w:rFonts w:hint="eastAsia"/>
          <w:b/>
          <w:bCs/>
          <w:color w:val="000000"/>
          <w:sz w:val="28"/>
          <w:szCs w:val="28"/>
          <w:lang w:val="en-US" w:bidi="ar"/>
        </w:rPr>
        <w:t>3</w:t>
      </w:r>
      <w:r>
        <w:rPr>
          <w:rFonts w:hint="eastAsia"/>
          <w:b/>
          <w:bCs/>
          <w:color w:val="000000"/>
          <w:sz w:val="28"/>
          <w:szCs w:val="28"/>
          <w:lang w:val="en-US" w:bidi="ar"/>
        </w:rPr>
        <w:t>0</w:t>
      </w:r>
      <w:r>
        <w:rPr>
          <w:rFonts w:hint="eastAsia"/>
          <w:b/>
          <w:bCs/>
          <w:color w:val="000000"/>
          <w:sz w:val="28"/>
          <w:szCs w:val="28"/>
          <w:lang w:val="en-US" w:bidi="ar"/>
        </w:rPr>
        <w:t>分）</w:t>
      </w:r>
    </w:p>
    <w:tbl>
      <w:tblPr>
        <w:tblW w:w="9383" w:type="dxa"/>
        <w:tblInd w:w="-389"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114" w:type="dxa"/>
          <w:left w:w="115" w:type="dxa"/>
          <w:right w:w="115" w:type="dxa"/>
        </w:tblCellMar>
        <w:tblLook w:val="04A0" w:firstRow="1" w:lastRow="0" w:firstColumn="1" w:lastColumn="0" w:noHBand="0" w:noVBand="1"/>
      </w:tblPr>
      <w:tblGrid>
        <w:gridCol w:w="1917"/>
        <w:gridCol w:w="6200"/>
        <w:gridCol w:w="1266"/>
      </w:tblGrid>
      <w:tr w:rsidR="007F2CE6" w14:paraId="07ABD6F7" w14:textId="77777777">
        <w:trPr>
          <w:tblHeader/>
        </w:trPr>
        <w:tc>
          <w:tcPr>
            <w:tcW w:w="1917" w:type="dxa"/>
            <w:vAlign w:val="center"/>
          </w:tcPr>
          <w:p w14:paraId="4BAD08E5" w14:textId="77777777" w:rsidR="007F2CE6" w:rsidRDefault="009C2ADD">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评审因素</w:t>
            </w:r>
            <w:r>
              <w:rPr>
                <w:rFonts w:ascii="宋体" w:eastAsia="宋体" w:hAnsi="宋体"/>
                <w:lang w:eastAsia="en-US" w:bidi="en-US"/>
              </w:rPr>
              <w:fldChar w:fldCharType="end"/>
            </w:r>
          </w:p>
        </w:tc>
        <w:tc>
          <w:tcPr>
            <w:tcW w:w="6200" w:type="dxa"/>
            <w:vAlign w:val="center"/>
          </w:tcPr>
          <w:p w14:paraId="483B2709" w14:textId="77777777" w:rsidR="007F2CE6" w:rsidRDefault="009C2ADD">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评审因素细分项</w:t>
            </w:r>
            <w:r>
              <w:rPr>
                <w:rFonts w:ascii="宋体" w:eastAsia="宋体" w:hAnsi="宋体"/>
                <w:lang w:eastAsia="en-US" w:bidi="en-US"/>
              </w:rPr>
              <w:fldChar w:fldCharType="end"/>
            </w:r>
          </w:p>
        </w:tc>
        <w:tc>
          <w:tcPr>
            <w:tcW w:w="1266" w:type="dxa"/>
            <w:vAlign w:val="center"/>
          </w:tcPr>
          <w:p w14:paraId="2055690D" w14:textId="77777777" w:rsidR="007F2CE6" w:rsidRDefault="009C2ADD">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分值区间</w:t>
            </w:r>
            <w:r>
              <w:rPr>
                <w:rFonts w:ascii="宋体" w:eastAsia="宋体" w:hAnsi="宋体"/>
                <w:lang w:eastAsia="en-US" w:bidi="en-US"/>
              </w:rPr>
              <w:fldChar w:fldCharType="end"/>
            </w:r>
          </w:p>
        </w:tc>
      </w:tr>
      <w:tr w:rsidR="007F2CE6" w14:paraId="5ADACD57" w14:textId="77777777">
        <w:tc>
          <w:tcPr>
            <w:tcW w:w="1917" w:type="dxa"/>
            <w:vAlign w:val="center"/>
          </w:tcPr>
          <w:p w14:paraId="666280E5" w14:textId="77777777" w:rsidR="007F2CE6" w:rsidRDefault="009C2ADD">
            <w:pPr>
              <w:jc w:val="center"/>
              <w:rPr>
                <w:rFonts w:ascii="宋体" w:eastAsia="宋体" w:hAnsi="宋体"/>
                <w:lang w:eastAsia="en-US" w:bidi="en-US"/>
              </w:rPr>
            </w:pPr>
            <w:proofErr w:type="spellStart"/>
            <w:r>
              <w:rPr>
                <w:rFonts w:ascii="宋体" w:eastAsia="宋体" w:hAnsi="宋体"/>
                <w:lang w:eastAsia="en-US" w:bidi="en-US"/>
              </w:rPr>
              <w:t>商务标评审</w:t>
            </w:r>
            <w:proofErr w:type="spellEnd"/>
          </w:p>
        </w:tc>
        <w:tc>
          <w:tcPr>
            <w:tcW w:w="6200" w:type="dxa"/>
            <w:vAlign w:val="center"/>
          </w:tcPr>
          <w:p w14:paraId="6BF7AFC0" w14:textId="5522A410" w:rsidR="007F2CE6" w:rsidRDefault="009C2ADD">
            <w:pPr>
              <w:rPr>
                <w:rFonts w:ascii="宋体" w:eastAsia="宋体" w:hAnsi="宋体"/>
                <w:lang w:bidi="en-US"/>
              </w:rPr>
            </w:pPr>
            <w:r>
              <w:rPr>
                <w:rFonts w:ascii="宋体" w:hAnsi="宋体" w:cs="宋体" w:hint="eastAsia"/>
              </w:rPr>
              <w:t>满足比选文件要求且比选价格最低的比选报价为基准价，其价格分为满分</w:t>
            </w:r>
            <w:r w:rsidR="00CC1D68">
              <w:rPr>
                <w:rFonts w:ascii="宋体" w:hAnsi="宋体" w:cs="宋体"/>
              </w:rPr>
              <w:t>3</w:t>
            </w:r>
            <w:bookmarkStart w:id="6" w:name="_GoBack"/>
            <w:bookmarkEnd w:id="6"/>
            <w:r>
              <w:rPr>
                <w:rFonts w:ascii="宋体" w:hAnsi="宋体" w:cs="宋体" w:hint="eastAsia"/>
              </w:rPr>
              <w:t>0</w:t>
            </w:r>
            <w:r>
              <w:rPr>
                <w:rFonts w:ascii="宋体" w:hAnsi="宋体" w:cs="宋体" w:hint="eastAsia"/>
              </w:rPr>
              <w:t>分。其他比选人的比选报价得分计算公式如下：比选报价得分</w:t>
            </w:r>
            <w:r>
              <w:rPr>
                <w:rFonts w:ascii="宋体" w:hAnsi="宋体" w:cs="宋体" w:hint="eastAsia"/>
              </w:rPr>
              <w:t>=(</w:t>
            </w:r>
            <w:r>
              <w:rPr>
                <w:rFonts w:ascii="宋体" w:hAnsi="宋体" w:cs="宋体" w:hint="eastAsia"/>
              </w:rPr>
              <w:t>评标基准价／比选报价</w:t>
            </w:r>
            <w:r>
              <w:rPr>
                <w:rFonts w:ascii="宋体" w:hAnsi="宋体" w:cs="宋体" w:hint="eastAsia"/>
              </w:rPr>
              <w:t>)</w:t>
            </w:r>
            <w:r>
              <w:rPr>
                <w:rFonts w:ascii="宋体" w:hAnsi="宋体" w:cs="宋体" w:hint="eastAsia"/>
              </w:rPr>
              <w:t>×</w:t>
            </w:r>
            <w:proofErr w:type="gramStart"/>
            <w:r>
              <w:rPr>
                <w:rFonts w:ascii="宋体" w:hAnsi="宋体" w:cs="宋体" w:hint="eastAsia"/>
              </w:rPr>
              <w:t>价格权</w:t>
            </w:r>
            <w:proofErr w:type="gramEnd"/>
            <w:r>
              <w:rPr>
                <w:rFonts w:ascii="宋体" w:hAnsi="宋体" w:cs="宋体" w:hint="eastAsia"/>
              </w:rPr>
              <w:t>值×</w:t>
            </w:r>
            <w:r>
              <w:rPr>
                <w:rFonts w:ascii="宋体" w:hAnsi="宋体" w:cs="宋体" w:hint="eastAsia"/>
              </w:rPr>
              <w:t>100</w:t>
            </w:r>
          </w:p>
        </w:tc>
        <w:tc>
          <w:tcPr>
            <w:tcW w:w="1266" w:type="dxa"/>
            <w:vAlign w:val="center"/>
          </w:tcPr>
          <w:p w14:paraId="181E3B6F" w14:textId="77777777" w:rsidR="007F2CE6" w:rsidRDefault="009C2ADD">
            <w:pPr>
              <w:jc w:val="center"/>
              <w:rPr>
                <w:rFonts w:ascii="宋体" w:eastAsia="宋体" w:hAnsi="宋体"/>
                <w:lang w:eastAsia="en-US" w:bidi="en-US"/>
              </w:rPr>
            </w:pPr>
            <w:r>
              <w:rPr>
                <w:rFonts w:ascii="宋体" w:eastAsia="宋体" w:hAnsi="宋体" w:hint="eastAsia"/>
                <w:lang w:bidi="en-US"/>
              </w:rPr>
              <w:t>0-</w:t>
            </w:r>
            <w:r>
              <w:rPr>
                <w:rFonts w:eastAsia="宋体" w:hint="eastAsia"/>
                <w:lang w:bidi="en-US"/>
              </w:rPr>
              <w:t>3</w:t>
            </w:r>
            <w:r>
              <w:rPr>
                <w:rFonts w:hint="eastAsia"/>
                <w:lang w:bidi="en-US"/>
              </w:rPr>
              <w:t>0</w:t>
            </w:r>
            <w:r>
              <w:rPr>
                <w:rFonts w:ascii="宋体" w:eastAsia="宋体" w:hAnsi="宋体"/>
                <w:lang w:eastAsia="en-US" w:bidi="en-US"/>
              </w:rPr>
              <w:t>分</w:t>
            </w:r>
          </w:p>
        </w:tc>
      </w:tr>
    </w:tbl>
    <w:p w14:paraId="17046F67" w14:textId="77777777" w:rsidR="007F2CE6" w:rsidRDefault="007F2CE6">
      <w:pPr>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b/>
          <w:lang w:eastAsia="en-US" w:bidi="en-US"/>
        </w:rPr>
      </w:pPr>
    </w:p>
    <w:p w14:paraId="2032925E" w14:textId="77777777" w:rsidR="007F2CE6" w:rsidRDefault="009C2ADD">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b/>
          <w:bCs/>
          <w:color w:val="000000"/>
          <w:sz w:val="28"/>
          <w:szCs w:val="28"/>
          <w:lang w:val="en-US" w:bidi="ar"/>
        </w:rPr>
      </w:pPr>
      <w:r>
        <w:rPr>
          <w:rFonts w:hint="eastAsia"/>
          <w:b/>
          <w:bCs/>
          <w:color w:val="000000"/>
          <w:sz w:val="28"/>
          <w:szCs w:val="28"/>
          <w:lang w:val="en-US" w:bidi="ar"/>
        </w:rPr>
        <w:t>八、技术标评审（</w:t>
      </w:r>
      <w:r>
        <w:rPr>
          <w:rFonts w:hint="eastAsia"/>
          <w:b/>
          <w:bCs/>
          <w:color w:val="000000"/>
          <w:sz w:val="28"/>
          <w:szCs w:val="28"/>
          <w:lang w:val="en-US" w:bidi="ar"/>
        </w:rPr>
        <w:t>0</w:t>
      </w:r>
      <w:r>
        <w:rPr>
          <w:rFonts w:hint="eastAsia"/>
          <w:b/>
          <w:bCs/>
          <w:color w:val="000000"/>
          <w:sz w:val="28"/>
          <w:szCs w:val="28"/>
          <w:lang w:val="en-US" w:bidi="ar"/>
        </w:rPr>
        <w:t>分至</w:t>
      </w:r>
      <w:r>
        <w:rPr>
          <w:rFonts w:hint="eastAsia"/>
          <w:b/>
          <w:bCs/>
          <w:color w:val="000000"/>
          <w:sz w:val="28"/>
          <w:szCs w:val="28"/>
          <w:lang w:val="en-US" w:bidi="ar"/>
        </w:rPr>
        <w:t>7</w:t>
      </w:r>
      <w:r>
        <w:rPr>
          <w:rFonts w:hint="eastAsia"/>
          <w:b/>
          <w:bCs/>
          <w:color w:val="000000"/>
          <w:sz w:val="28"/>
          <w:szCs w:val="28"/>
          <w:lang w:val="en-US" w:bidi="ar"/>
        </w:rPr>
        <w:t>0</w:t>
      </w:r>
      <w:r>
        <w:rPr>
          <w:rFonts w:hint="eastAsia"/>
          <w:b/>
          <w:bCs/>
          <w:color w:val="000000"/>
          <w:sz w:val="28"/>
          <w:szCs w:val="28"/>
          <w:lang w:val="en-US" w:bidi="ar"/>
        </w:rPr>
        <w:t>分）</w:t>
      </w:r>
    </w:p>
    <w:tbl>
      <w:tblPr>
        <w:tblW w:w="9417" w:type="dxa"/>
        <w:tblInd w:w="-389"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114" w:type="dxa"/>
          <w:left w:w="115" w:type="dxa"/>
          <w:right w:w="115" w:type="dxa"/>
        </w:tblCellMar>
        <w:tblLook w:val="04A0" w:firstRow="1" w:lastRow="0" w:firstColumn="1" w:lastColumn="0" w:noHBand="0" w:noVBand="1"/>
      </w:tblPr>
      <w:tblGrid>
        <w:gridCol w:w="1883"/>
        <w:gridCol w:w="6200"/>
        <w:gridCol w:w="1334"/>
      </w:tblGrid>
      <w:tr w:rsidR="007F2CE6" w14:paraId="34D561E0" w14:textId="77777777">
        <w:trPr>
          <w:tblHeader/>
        </w:trPr>
        <w:tc>
          <w:tcPr>
            <w:tcW w:w="1883" w:type="dxa"/>
            <w:vAlign w:val="center"/>
          </w:tcPr>
          <w:p w14:paraId="4F25F2B8" w14:textId="77777777" w:rsidR="007F2CE6" w:rsidRDefault="009C2ADD">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评审因素</w:t>
            </w:r>
            <w:r>
              <w:rPr>
                <w:rFonts w:ascii="宋体" w:eastAsia="宋体" w:hAnsi="宋体"/>
                <w:lang w:eastAsia="en-US" w:bidi="en-US"/>
              </w:rPr>
              <w:fldChar w:fldCharType="end"/>
            </w:r>
          </w:p>
        </w:tc>
        <w:tc>
          <w:tcPr>
            <w:tcW w:w="6200" w:type="dxa"/>
            <w:vAlign w:val="center"/>
          </w:tcPr>
          <w:p w14:paraId="7DDD5D20" w14:textId="77777777" w:rsidR="007F2CE6" w:rsidRDefault="009C2ADD">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评审因素细分项</w:t>
            </w:r>
            <w:r>
              <w:rPr>
                <w:rFonts w:ascii="宋体" w:eastAsia="宋体" w:hAnsi="宋体"/>
                <w:lang w:eastAsia="en-US" w:bidi="en-US"/>
              </w:rPr>
              <w:fldChar w:fldCharType="end"/>
            </w:r>
          </w:p>
        </w:tc>
        <w:tc>
          <w:tcPr>
            <w:tcW w:w="1334" w:type="dxa"/>
            <w:vAlign w:val="center"/>
          </w:tcPr>
          <w:p w14:paraId="304A7E20" w14:textId="77777777" w:rsidR="007F2CE6" w:rsidRDefault="009C2ADD">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分值区间</w:t>
            </w:r>
            <w:r>
              <w:rPr>
                <w:rFonts w:ascii="宋体" w:eastAsia="宋体" w:hAnsi="宋体"/>
                <w:lang w:eastAsia="en-US" w:bidi="en-US"/>
              </w:rPr>
              <w:fldChar w:fldCharType="end"/>
            </w:r>
          </w:p>
        </w:tc>
      </w:tr>
      <w:tr w:rsidR="007F2CE6" w14:paraId="22C51C7E" w14:textId="77777777">
        <w:trPr>
          <w:trHeight w:val="847"/>
        </w:trPr>
        <w:tc>
          <w:tcPr>
            <w:tcW w:w="1883" w:type="dxa"/>
            <w:vMerge w:val="restart"/>
            <w:vAlign w:val="center"/>
          </w:tcPr>
          <w:p w14:paraId="79189674" w14:textId="77777777" w:rsidR="007F2CE6" w:rsidRDefault="009C2ADD">
            <w:pPr>
              <w:jc w:val="center"/>
              <w:rPr>
                <w:rFonts w:ascii="宋体" w:eastAsia="宋体" w:hAnsi="宋体"/>
                <w:lang w:eastAsia="en-US" w:bidi="en-US"/>
              </w:rPr>
            </w:pPr>
            <w:proofErr w:type="spellStart"/>
            <w:r>
              <w:rPr>
                <w:rFonts w:ascii="宋体" w:eastAsia="宋体" w:hAnsi="宋体"/>
                <w:lang w:eastAsia="en-US" w:bidi="en-US"/>
              </w:rPr>
              <w:t>技术标评审</w:t>
            </w:r>
            <w:proofErr w:type="spellEnd"/>
          </w:p>
        </w:tc>
        <w:tc>
          <w:tcPr>
            <w:tcW w:w="6200" w:type="dxa"/>
            <w:vAlign w:val="center"/>
          </w:tcPr>
          <w:p w14:paraId="3F50D64E" w14:textId="77777777" w:rsidR="007F2CE6" w:rsidRDefault="009C2ADD">
            <w:pPr>
              <w:pStyle w:val="a9"/>
              <w:rPr>
                <w:rFonts w:ascii="Times New Roman" w:eastAsia="宋体" w:hAnsi="Times New Roman" w:cs="Times New Roman"/>
                <w:sz w:val="21"/>
                <w:szCs w:val="24"/>
                <w:lang w:bidi="en-US"/>
              </w:rPr>
            </w:pPr>
            <w:r>
              <w:rPr>
                <w:rFonts w:ascii="Times New Roman" w:eastAsia="宋体" w:hAnsi="Times New Roman" w:cs="Times New Roman" w:hint="eastAsia"/>
                <w:sz w:val="21"/>
                <w:szCs w:val="24"/>
                <w:lang w:bidi="en-US"/>
              </w:rPr>
              <w:t>资质认证</w:t>
            </w:r>
            <w:r>
              <w:rPr>
                <w:rFonts w:ascii="Times New Roman" w:eastAsia="宋体" w:hAnsi="Times New Roman" w:cs="Times New Roman" w:hint="eastAsia"/>
                <w:sz w:val="21"/>
                <w:szCs w:val="24"/>
                <w:lang w:bidi="en-US"/>
              </w:rPr>
              <w:t>15</w:t>
            </w:r>
            <w:r>
              <w:rPr>
                <w:rFonts w:ascii="Times New Roman" w:eastAsia="宋体" w:hAnsi="Times New Roman" w:cs="Times New Roman" w:hint="eastAsia"/>
                <w:sz w:val="21"/>
                <w:szCs w:val="24"/>
                <w:lang w:bidi="en-US"/>
              </w:rPr>
              <w:t>分（①具备工程勘察综合甲级资质，或岩土工程专业类（物探测试检测监测）乙级及以上资质；②</w:t>
            </w:r>
            <w:r>
              <w:rPr>
                <w:rFonts w:ascii="Times New Roman" w:eastAsia="宋体" w:hAnsi="Times New Roman" w:cs="Times New Roman" w:hint="eastAsia"/>
                <w:sz w:val="21"/>
                <w:szCs w:val="24"/>
                <w:lang w:bidi="en-US"/>
              </w:rPr>
              <w:t>CMA</w:t>
            </w:r>
            <w:r>
              <w:rPr>
                <w:rFonts w:ascii="Times New Roman" w:eastAsia="宋体" w:hAnsi="Times New Roman" w:cs="Times New Roman" w:hint="eastAsia"/>
                <w:sz w:val="21"/>
                <w:szCs w:val="24"/>
                <w:lang w:bidi="en-US"/>
              </w:rPr>
              <w:t>检验检测机构资质认定证书（认证参数涵盖基坑监测相关指标），同时具备①和②得</w:t>
            </w:r>
            <w:r>
              <w:rPr>
                <w:rFonts w:ascii="Times New Roman" w:eastAsia="宋体" w:hAnsi="Times New Roman" w:cs="Times New Roman" w:hint="eastAsia"/>
                <w:sz w:val="21"/>
                <w:szCs w:val="24"/>
                <w:lang w:bidi="en-US"/>
              </w:rPr>
              <w:t>15</w:t>
            </w:r>
            <w:r>
              <w:rPr>
                <w:rFonts w:ascii="Times New Roman" w:eastAsia="宋体" w:hAnsi="Times New Roman" w:cs="Times New Roman" w:hint="eastAsia"/>
                <w:sz w:val="21"/>
                <w:szCs w:val="24"/>
                <w:lang w:bidi="en-US"/>
              </w:rPr>
              <w:t>分；仅满足其中一项得</w:t>
            </w:r>
            <w:r>
              <w:rPr>
                <w:rFonts w:ascii="Times New Roman" w:eastAsia="宋体" w:hAnsi="Times New Roman" w:cs="Times New Roman" w:hint="eastAsia"/>
                <w:sz w:val="21"/>
                <w:szCs w:val="24"/>
                <w:lang w:bidi="en-US"/>
              </w:rPr>
              <w:t>7.5</w:t>
            </w:r>
            <w:r>
              <w:rPr>
                <w:rFonts w:ascii="Times New Roman" w:eastAsia="宋体" w:hAnsi="Times New Roman" w:cs="Times New Roman" w:hint="eastAsia"/>
                <w:sz w:val="21"/>
                <w:szCs w:val="24"/>
                <w:lang w:bidi="en-US"/>
              </w:rPr>
              <w:t>分，未满足不得分。）；公司规模</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分（注册资本＞</w:t>
            </w:r>
            <w:r>
              <w:rPr>
                <w:rFonts w:ascii="Times New Roman" w:eastAsia="宋体" w:hAnsi="Times New Roman" w:cs="Times New Roman" w:hint="eastAsia"/>
                <w:sz w:val="21"/>
                <w:szCs w:val="24"/>
                <w:lang w:bidi="en-US"/>
              </w:rPr>
              <w:t>500</w:t>
            </w:r>
            <w:r>
              <w:rPr>
                <w:rFonts w:ascii="Times New Roman" w:eastAsia="宋体" w:hAnsi="Times New Roman" w:cs="Times New Roman" w:hint="eastAsia"/>
                <w:sz w:val="21"/>
                <w:szCs w:val="24"/>
                <w:lang w:bidi="en-US"/>
              </w:rPr>
              <w:t>万元，得</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分；未满足不得分。）；信誉记录</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分（近</w:t>
            </w:r>
            <w:r>
              <w:rPr>
                <w:rFonts w:ascii="Times New Roman" w:eastAsia="宋体" w:hAnsi="Times New Roman" w:cs="Times New Roman" w:hint="eastAsia"/>
                <w:sz w:val="21"/>
                <w:szCs w:val="24"/>
                <w:lang w:bidi="en-US"/>
              </w:rPr>
              <w:t>3</w:t>
            </w:r>
            <w:r>
              <w:rPr>
                <w:rFonts w:ascii="Times New Roman" w:eastAsia="宋体" w:hAnsi="Times New Roman" w:cs="Times New Roman" w:hint="eastAsia"/>
                <w:sz w:val="21"/>
                <w:szCs w:val="24"/>
                <w:lang w:bidi="en-US"/>
              </w:rPr>
              <w:t>年无重大质量安全事故、无行政处罚记录、无行业主管部门通报批评，得</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分；存在上述任</w:t>
            </w:r>
            <w:proofErr w:type="gramStart"/>
            <w:r>
              <w:rPr>
                <w:rFonts w:ascii="Times New Roman" w:eastAsia="宋体" w:hAnsi="Times New Roman" w:cs="Times New Roman" w:hint="eastAsia"/>
                <w:sz w:val="21"/>
                <w:szCs w:val="24"/>
                <w:lang w:bidi="en-US"/>
              </w:rPr>
              <w:t>一</w:t>
            </w:r>
            <w:proofErr w:type="gramEnd"/>
            <w:r>
              <w:rPr>
                <w:rFonts w:ascii="Times New Roman" w:eastAsia="宋体" w:hAnsi="Times New Roman" w:cs="Times New Roman" w:hint="eastAsia"/>
                <w:sz w:val="21"/>
                <w:szCs w:val="24"/>
                <w:lang w:bidi="en-US"/>
              </w:rPr>
              <w:t>情形不得分。）</w:t>
            </w:r>
          </w:p>
        </w:tc>
        <w:tc>
          <w:tcPr>
            <w:tcW w:w="1334" w:type="dxa"/>
            <w:vAlign w:val="center"/>
          </w:tcPr>
          <w:p w14:paraId="1B3A330C" w14:textId="77777777" w:rsidR="007F2CE6" w:rsidRDefault="009C2ADD">
            <w:pPr>
              <w:jc w:val="center"/>
              <w:rPr>
                <w:rFonts w:ascii="宋体" w:eastAsia="宋体" w:hAnsi="宋体"/>
                <w:lang w:eastAsia="en-US" w:bidi="en-US"/>
              </w:rPr>
            </w:pPr>
            <w:r>
              <w:rPr>
                <w:rFonts w:hint="eastAsia"/>
                <w:lang w:bidi="en-US"/>
              </w:rPr>
              <w:t>0</w:t>
            </w:r>
            <w:r>
              <w:rPr>
                <w:rFonts w:ascii="宋体" w:eastAsia="宋体" w:hAnsi="宋体"/>
                <w:lang w:eastAsia="en-US" w:bidi="en-US"/>
              </w:rPr>
              <w:t>-</w:t>
            </w:r>
            <w:r>
              <w:rPr>
                <w:rFonts w:eastAsia="宋体" w:hint="eastAsia"/>
                <w:lang w:bidi="en-US"/>
              </w:rPr>
              <w:t>25</w:t>
            </w:r>
            <w:r>
              <w:rPr>
                <w:rFonts w:ascii="宋体" w:eastAsia="宋体" w:hAnsi="宋体"/>
                <w:lang w:eastAsia="en-US" w:bidi="en-US"/>
              </w:rPr>
              <w:t>分</w:t>
            </w:r>
          </w:p>
        </w:tc>
      </w:tr>
      <w:tr w:rsidR="007F2CE6" w14:paraId="1A47DECB" w14:textId="77777777">
        <w:trPr>
          <w:trHeight w:val="589"/>
        </w:trPr>
        <w:tc>
          <w:tcPr>
            <w:tcW w:w="1883" w:type="dxa"/>
            <w:vMerge/>
            <w:vAlign w:val="center"/>
          </w:tcPr>
          <w:p w14:paraId="7EE2CC09" w14:textId="77777777" w:rsidR="007F2CE6" w:rsidRDefault="007F2CE6">
            <w:pPr>
              <w:pStyle w:val="Normal"/>
              <w:spacing w:line="360" w:lineRule="auto"/>
              <w:jc w:val="center"/>
            </w:pPr>
          </w:p>
        </w:tc>
        <w:tc>
          <w:tcPr>
            <w:tcW w:w="6200" w:type="dxa"/>
            <w:vAlign w:val="center"/>
          </w:tcPr>
          <w:p w14:paraId="5DBA734C" w14:textId="77777777" w:rsidR="007F2CE6" w:rsidRDefault="009C2ADD">
            <w:pPr>
              <w:rPr>
                <w:rFonts w:ascii="Times New Roman" w:eastAsia="宋体" w:hAnsi="Times New Roman" w:cs="Times New Roman"/>
                <w:szCs w:val="24"/>
                <w:lang w:bidi="en-US"/>
              </w:rPr>
            </w:pPr>
            <w:r>
              <w:rPr>
                <w:rFonts w:ascii="Times New Roman" w:eastAsia="宋体" w:hAnsi="Times New Roman" w:cs="Times New Roman" w:hint="eastAsia"/>
                <w:szCs w:val="24"/>
                <w:lang w:bidi="en-US"/>
              </w:rPr>
              <w:t>近三年同类型项目业绩（每提供一份业务合同加</w:t>
            </w:r>
            <w:r>
              <w:rPr>
                <w:rFonts w:ascii="Times New Roman" w:eastAsia="宋体" w:hAnsi="Times New Roman" w:cs="Times New Roman" w:hint="eastAsia"/>
                <w:szCs w:val="24"/>
                <w:lang w:bidi="en-US"/>
              </w:rPr>
              <w:t>2</w:t>
            </w:r>
            <w:r>
              <w:rPr>
                <w:rFonts w:ascii="Times New Roman" w:eastAsia="宋体" w:hAnsi="Times New Roman" w:cs="Times New Roman" w:hint="eastAsia"/>
                <w:szCs w:val="24"/>
                <w:lang w:bidi="en-US"/>
              </w:rPr>
              <w:t>分，最高加</w:t>
            </w:r>
            <w:r>
              <w:rPr>
                <w:rFonts w:ascii="Times New Roman" w:eastAsia="宋体" w:hAnsi="Times New Roman" w:cs="Times New Roman" w:hint="eastAsia"/>
                <w:szCs w:val="24"/>
                <w:lang w:bidi="en-US"/>
              </w:rPr>
              <w:t>10</w:t>
            </w:r>
            <w:r>
              <w:rPr>
                <w:rFonts w:ascii="Times New Roman" w:eastAsia="宋体" w:hAnsi="Times New Roman" w:cs="Times New Roman" w:hint="eastAsia"/>
                <w:szCs w:val="24"/>
                <w:lang w:bidi="en-US"/>
              </w:rPr>
              <w:t>分、不低于三个超</w:t>
            </w:r>
            <w:r>
              <w:rPr>
                <w:rFonts w:ascii="Times New Roman" w:eastAsia="宋体" w:hAnsi="Times New Roman" w:cs="Times New Roman" w:hint="eastAsia"/>
                <w:szCs w:val="24"/>
                <w:lang w:bidi="en-US"/>
              </w:rPr>
              <w:t>30</w:t>
            </w:r>
            <w:r>
              <w:rPr>
                <w:rFonts w:ascii="Times New Roman" w:eastAsia="宋体" w:hAnsi="Times New Roman" w:cs="Times New Roman" w:hint="eastAsia"/>
                <w:szCs w:val="24"/>
                <w:lang w:bidi="en-US"/>
              </w:rPr>
              <w:t>万的业绩）</w:t>
            </w:r>
          </w:p>
        </w:tc>
        <w:tc>
          <w:tcPr>
            <w:tcW w:w="1334" w:type="dxa"/>
            <w:vAlign w:val="center"/>
          </w:tcPr>
          <w:p w14:paraId="54E61887" w14:textId="77777777" w:rsidR="007F2CE6" w:rsidRDefault="009C2ADD">
            <w:pPr>
              <w:jc w:val="center"/>
              <w:rPr>
                <w:rFonts w:ascii="宋体" w:eastAsia="宋体" w:hAnsi="宋体"/>
                <w:lang w:eastAsia="en-US" w:bidi="en-US"/>
              </w:rPr>
            </w:pPr>
            <w:r>
              <w:rPr>
                <w:rFonts w:hint="eastAsia"/>
                <w:lang w:bidi="en-US"/>
              </w:rPr>
              <w:t>0</w:t>
            </w:r>
            <w:r>
              <w:rPr>
                <w:rFonts w:ascii="宋体" w:eastAsia="宋体" w:hAnsi="宋体"/>
                <w:lang w:eastAsia="en-US" w:bidi="en-US"/>
              </w:rPr>
              <w:t>-</w:t>
            </w:r>
            <w:r>
              <w:rPr>
                <w:rFonts w:eastAsia="宋体" w:hint="eastAsia"/>
                <w:lang w:bidi="en-US"/>
              </w:rPr>
              <w:t>10</w:t>
            </w:r>
            <w:r>
              <w:rPr>
                <w:rFonts w:ascii="宋体" w:eastAsia="宋体" w:hAnsi="宋体"/>
                <w:lang w:eastAsia="en-US" w:bidi="en-US"/>
              </w:rPr>
              <w:t>分</w:t>
            </w:r>
          </w:p>
        </w:tc>
      </w:tr>
      <w:tr w:rsidR="007F2CE6" w14:paraId="65CA9265" w14:textId="77777777">
        <w:trPr>
          <w:trHeight w:val="375"/>
        </w:trPr>
        <w:tc>
          <w:tcPr>
            <w:tcW w:w="1883" w:type="dxa"/>
            <w:vMerge/>
            <w:vAlign w:val="center"/>
          </w:tcPr>
          <w:p w14:paraId="523ACCDD" w14:textId="77777777" w:rsidR="007F2CE6" w:rsidRDefault="007F2CE6">
            <w:pPr>
              <w:pStyle w:val="Normal"/>
              <w:spacing w:line="360" w:lineRule="auto"/>
              <w:jc w:val="center"/>
            </w:pPr>
          </w:p>
        </w:tc>
        <w:tc>
          <w:tcPr>
            <w:tcW w:w="6200" w:type="dxa"/>
            <w:tcBorders>
              <w:bottom w:val="single" w:sz="4" w:space="0" w:color="auto"/>
            </w:tcBorders>
            <w:vAlign w:val="center"/>
          </w:tcPr>
          <w:p w14:paraId="34D22030" w14:textId="77777777" w:rsidR="007F2CE6" w:rsidRDefault="009C2ADD">
            <w:pPr>
              <w:rPr>
                <w:rFonts w:ascii="Times New Roman" w:eastAsia="宋体" w:hAnsi="Times New Roman" w:cs="Times New Roman"/>
                <w:szCs w:val="24"/>
                <w:lang w:bidi="en-US"/>
              </w:rPr>
            </w:pPr>
            <w:r>
              <w:rPr>
                <w:rFonts w:ascii="Times New Roman" w:eastAsia="宋体" w:hAnsi="Times New Roman" w:cs="Times New Roman" w:hint="eastAsia"/>
                <w:szCs w:val="24"/>
                <w:lang w:bidi="en-US"/>
              </w:rPr>
              <w:t>基坑监测方案编制要求符合可靠、经济原则（方案完整规范、针对性强、满足项目监测需求：</w:t>
            </w:r>
            <w:r>
              <w:rPr>
                <w:rFonts w:ascii="Times New Roman" w:eastAsia="宋体" w:hAnsi="Times New Roman" w:cs="Times New Roman" w:hint="eastAsia"/>
                <w:szCs w:val="24"/>
                <w:lang w:bidi="en-US"/>
              </w:rPr>
              <w:t>0~15</w:t>
            </w:r>
            <w:r>
              <w:rPr>
                <w:rFonts w:ascii="Times New Roman" w:eastAsia="宋体" w:hAnsi="Times New Roman" w:cs="Times New Roman" w:hint="eastAsia"/>
                <w:szCs w:val="24"/>
                <w:lang w:bidi="en-US"/>
              </w:rPr>
              <w:t>分；质量保证措施及应急预案完善可行：</w:t>
            </w:r>
            <w:r>
              <w:rPr>
                <w:rFonts w:ascii="Times New Roman" w:eastAsia="宋体" w:hAnsi="Times New Roman" w:cs="Times New Roman" w:hint="eastAsia"/>
                <w:szCs w:val="24"/>
                <w:lang w:bidi="en-US"/>
              </w:rPr>
              <w:t>0~5</w:t>
            </w:r>
            <w:r>
              <w:rPr>
                <w:rFonts w:ascii="Times New Roman" w:eastAsia="宋体" w:hAnsi="Times New Roman" w:cs="Times New Roman" w:hint="eastAsia"/>
                <w:szCs w:val="24"/>
                <w:lang w:bidi="en-US"/>
              </w:rPr>
              <w:t>分。未提供或内容不完善的，该项不予计分或酌情扣分。）</w:t>
            </w:r>
          </w:p>
        </w:tc>
        <w:tc>
          <w:tcPr>
            <w:tcW w:w="1334" w:type="dxa"/>
            <w:tcBorders>
              <w:bottom w:val="single" w:sz="4" w:space="0" w:color="auto"/>
            </w:tcBorders>
            <w:vAlign w:val="center"/>
          </w:tcPr>
          <w:p w14:paraId="7C29AC79" w14:textId="77777777" w:rsidR="007F2CE6" w:rsidRDefault="009C2ADD">
            <w:pPr>
              <w:jc w:val="center"/>
              <w:rPr>
                <w:rFonts w:ascii="宋体" w:eastAsia="宋体" w:hAnsi="宋体"/>
                <w:lang w:eastAsia="en-US" w:bidi="en-US"/>
              </w:rPr>
            </w:pPr>
            <w:r>
              <w:rPr>
                <w:rFonts w:hint="eastAsia"/>
                <w:lang w:bidi="en-US"/>
              </w:rPr>
              <w:t>0</w:t>
            </w:r>
            <w:r>
              <w:rPr>
                <w:rFonts w:ascii="宋体" w:eastAsia="宋体" w:hAnsi="宋体"/>
                <w:lang w:eastAsia="en-US" w:bidi="en-US"/>
              </w:rPr>
              <w:t>-</w:t>
            </w:r>
            <w:r>
              <w:rPr>
                <w:rFonts w:hint="eastAsia"/>
                <w:lang w:bidi="en-US"/>
              </w:rPr>
              <w:t>20</w:t>
            </w:r>
            <w:r>
              <w:rPr>
                <w:rFonts w:ascii="宋体" w:eastAsia="宋体" w:hAnsi="宋体"/>
                <w:lang w:eastAsia="en-US" w:bidi="en-US"/>
              </w:rPr>
              <w:t>分</w:t>
            </w:r>
          </w:p>
        </w:tc>
      </w:tr>
      <w:tr w:rsidR="007F2CE6" w14:paraId="67F678A4" w14:textId="77777777">
        <w:trPr>
          <w:trHeight w:val="711"/>
        </w:trPr>
        <w:tc>
          <w:tcPr>
            <w:tcW w:w="1883" w:type="dxa"/>
            <w:vMerge/>
            <w:vAlign w:val="center"/>
          </w:tcPr>
          <w:p w14:paraId="275F1106" w14:textId="77777777" w:rsidR="007F2CE6" w:rsidRDefault="007F2CE6">
            <w:pPr>
              <w:pStyle w:val="Normal"/>
              <w:spacing w:line="360" w:lineRule="auto"/>
              <w:jc w:val="center"/>
            </w:pPr>
          </w:p>
        </w:tc>
        <w:tc>
          <w:tcPr>
            <w:tcW w:w="6200" w:type="dxa"/>
            <w:vAlign w:val="center"/>
          </w:tcPr>
          <w:p w14:paraId="051CCEFA" w14:textId="77777777" w:rsidR="007F2CE6" w:rsidRDefault="009C2ADD">
            <w:pPr>
              <w:pStyle w:val="a9"/>
              <w:rPr>
                <w:rFonts w:ascii="宋体" w:eastAsia="宋体" w:hAnsi="宋体"/>
                <w:lang w:bidi="en-US"/>
              </w:rPr>
            </w:pPr>
            <w:r>
              <w:rPr>
                <w:rFonts w:ascii="Times New Roman" w:eastAsia="宋体" w:hAnsi="Times New Roman" w:cs="Times New Roman" w:hint="eastAsia"/>
                <w:sz w:val="21"/>
                <w:szCs w:val="24"/>
                <w:lang w:bidi="en-US"/>
              </w:rPr>
              <w:t>称职的项目负责人</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分（拟派项目负责人具有注册岩土工程师执业资格且具备高级工程师职称，同时担任过深基坑监测项目负责人经验满</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年得</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分；职称、资格或经验不足酌情扣分。）；强有力的项目管理班子</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分（配备专职技术负责人、质量负责人及安全</w:t>
            </w:r>
            <w:r>
              <w:rPr>
                <w:rFonts w:ascii="Times New Roman" w:eastAsia="宋体" w:hAnsi="Times New Roman" w:cs="Times New Roman" w:hint="eastAsia"/>
                <w:sz w:val="21"/>
                <w:szCs w:val="24"/>
                <w:lang w:bidi="en-US"/>
              </w:rPr>
              <w:lastRenderedPageBreak/>
              <w:t>负责人，均具有中级及以上职称且持有基坑</w:t>
            </w:r>
            <w:proofErr w:type="gramStart"/>
            <w:r>
              <w:rPr>
                <w:rFonts w:ascii="Times New Roman" w:eastAsia="宋体" w:hAnsi="Times New Roman" w:cs="Times New Roman" w:hint="eastAsia"/>
                <w:sz w:val="21"/>
                <w:szCs w:val="24"/>
                <w:lang w:bidi="en-US"/>
              </w:rPr>
              <w:t>监测上岗</w:t>
            </w:r>
            <w:proofErr w:type="gramEnd"/>
            <w:r>
              <w:rPr>
                <w:rFonts w:ascii="Times New Roman" w:eastAsia="宋体" w:hAnsi="Times New Roman" w:cs="Times New Roman" w:hint="eastAsia"/>
                <w:sz w:val="21"/>
                <w:szCs w:val="24"/>
                <w:lang w:bidi="en-US"/>
              </w:rPr>
              <w:t>证得</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分；职称、持证或经验不足酌情扣分。）；</w:t>
            </w:r>
            <w:r>
              <w:rPr>
                <w:rFonts w:ascii="Times New Roman" w:eastAsia="宋体" w:hAnsi="Times New Roman" w:cs="Times New Roman" w:hint="eastAsia"/>
                <w:sz w:val="21"/>
                <w:szCs w:val="24"/>
                <w:lang w:bidi="en-US"/>
              </w:rPr>
              <w:t xml:space="preserve"> </w:t>
            </w:r>
            <w:r>
              <w:rPr>
                <w:rFonts w:ascii="Times New Roman" w:eastAsia="宋体" w:hAnsi="Times New Roman" w:cs="Times New Roman" w:hint="eastAsia"/>
                <w:sz w:val="21"/>
                <w:szCs w:val="24"/>
                <w:lang w:bidi="en-US"/>
              </w:rPr>
              <w:t>充足的检测人员配备</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分（配备专职基坑监测人员≥</w:t>
            </w:r>
            <w:r>
              <w:rPr>
                <w:rFonts w:ascii="Times New Roman" w:eastAsia="宋体" w:hAnsi="Times New Roman" w:cs="Times New Roman" w:hint="eastAsia"/>
                <w:sz w:val="21"/>
                <w:szCs w:val="24"/>
                <w:lang w:bidi="en-US"/>
              </w:rPr>
              <w:t>6</w:t>
            </w:r>
            <w:r>
              <w:rPr>
                <w:rFonts w:ascii="Times New Roman" w:eastAsia="宋体" w:hAnsi="Times New Roman" w:cs="Times New Roman" w:hint="eastAsia"/>
                <w:sz w:val="21"/>
                <w:szCs w:val="24"/>
                <w:lang w:bidi="en-US"/>
              </w:rPr>
              <w:t>人，且持有</w:t>
            </w:r>
            <w:proofErr w:type="gramStart"/>
            <w:r>
              <w:rPr>
                <w:rFonts w:ascii="Times New Roman" w:eastAsia="宋体" w:hAnsi="Times New Roman" w:cs="Times New Roman" w:hint="eastAsia"/>
                <w:sz w:val="21"/>
                <w:szCs w:val="24"/>
                <w:lang w:bidi="en-US"/>
              </w:rPr>
              <w:t>监测上岗证人员比例</w:t>
            </w:r>
            <w:proofErr w:type="gramEnd"/>
            <w:r>
              <w:rPr>
                <w:rFonts w:ascii="Times New Roman" w:eastAsia="宋体" w:hAnsi="Times New Roman" w:cs="Times New Roman" w:hint="eastAsia"/>
                <w:sz w:val="21"/>
                <w:szCs w:val="24"/>
                <w:lang w:bidi="en-US"/>
              </w:rPr>
              <w:t>≥</w:t>
            </w:r>
            <w:r>
              <w:rPr>
                <w:rFonts w:ascii="Times New Roman" w:eastAsia="宋体" w:hAnsi="Times New Roman" w:cs="Times New Roman" w:hint="eastAsia"/>
                <w:sz w:val="21"/>
                <w:szCs w:val="24"/>
                <w:lang w:bidi="en-US"/>
              </w:rPr>
              <w:t>90%</w:t>
            </w:r>
            <w:r>
              <w:rPr>
                <w:rFonts w:ascii="Times New Roman" w:eastAsia="宋体" w:hAnsi="Times New Roman" w:cs="Times New Roman" w:hint="eastAsia"/>
                <w:sz w:val="21"/>
                <w:szCs w:val="24"/>
                <w:lang w:bidi="en-US"/>
              </w:rPr>
              <w:t>，能够满足测斜、水位、轴力、沉降等各监测岗位需求得</w:t>
            </w:r>
            <w:r>
              <w:rPr>
                <w:rFonts w:ascii="Times New Roman" w:eastAsia="宋体" w:hAnsi="Times New Roman" w:cs="Times New Roman" w:hint="eastAsia"/>
                <w:sz w:val="21"/>
                <w:szCs w:val="24"/>
                <w:lang w:bidi="en-US"/>
              </w:rPr>
              <w:t>5</w:t>
            </w:r>
            <w:r>
              <w:rPr>
                <w:rFonts w:ascii="Times New Roman" w:eastAsia="宋体" w:hAnsi="Times New Roman" w:cs="Times New Roman" w:hint="eastAsia"/>
                <w:sz w:val="21"/>
                <w:szCs w:val="24"/>
                <w:lang w:bidi="en-US"/>
              </w:rPr>
              <w:t>分；人数或持证率不足酌情扣分。）</w:t>
            </w:r>
          </w:p>
        </w:tc>
        <w:tc>
          <w:tcPr>
            <w:tcW w:w="1334" w:type="dxa"/>
            <w:vAlign w:val="center"/>
          </w:tcPr>
          <w:p w14:paraId="3D3CFE59" w14:textId="77777777" w:rsidR="007F2CE6" w:rsidRDefault="009C2ADD">
            <w:pPr>
              <w:jc w:val="center"/>
              <w:rPr>
                <w:rFonts w:ascii="宋体" w:eastAsia="宋体" w:hAnsi="宋体"/>
                <w:lang w:eastAsia="en-US" w:bidi="en-US"/>
              </w:rPr>
            </w:pPr>
            <w:r>
              <w:rPr>
                <w:rFonts w:ascii="宋体" w:eastAsia="宋体" w:hAnsi="宋体"/>
                <w:lang w:eastAsia="en-US" w:bidi="en-US"/>
              </w:rPr>
              <w:lastRenderedPageBreak/>
              <w:t>0-</w:t>
            </w:r>
            <w:r>
              <w:rPr>
                <w:rFonts w:hint="eastAsia"/>
                <w:lang w:bidi="en-US"/>
              </w:rPr>
              <w:t>1</w:t>
            </w:r>
            <w:r>
              <w:rPr>
                <w:rFonts w:hint="eastAsia"/>
                <w:lang w:bidi="en-US"/>
              </w:rPr>
              <w:t>5</w:t>
            </w:r>
            <w:r>
              <w:rPr>
                <w:rFonts w:ascii="宋体" w:eastAsia="宋体" w:hAnsi="宋体"/>
                <w:lang w:eastAsia="en-US" w:bidi="en-US"/>
              </w:rPr>
              <w:t>分</w:t>
            </w:r>
          </w:p>
        </w:tc>
      </w:tr>
    </w:tbl>
    <w:p w14:paraId="25DE5E3D" w14:textId="77777777" w:rsidR="007F2CE6" w:rsidRDefault="007F2CE6">
      <w:pPr>
        <w:widowControl/>
        <w:spacing w:after="160" w:line="278" w:lineRule="auto"/>
        <w:jc w:val="left"/>
        <w:rPr>
          <w:rFonts w:ascii="宋体" w:eastAsia="宋体" w:hAnsi="宋体"/>
          <w:sz w:val="24"/>
          <w:szCs w:val="24"/>
        </w:rPr>
      </w:pPr>
    </w:p>
    <w:sectPr w:rsidR="007F2CE6">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737F0" w14:textId="77777777" w:rsidR="009C2ADD" w:rsidRDefault="009C2ADD" w:rsidP="00CC1D68">
      <w:r>
        <w:separator/>
      </w:r>
    </w:p>
  </w:endnote>
  <w:endnote w:type="continuationSeparator" w:id="0">
    <w:p w14:paraId="396B8D5B" w14:textId="77777777" w:rsidR="009C2ADD" w:rsidRDefault="009C2ADD" w:rsidP="00CC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ABBB" w14:textId="77777777" w:rsidR="009C2ADD" w:rsidRDefault="009C2ADD" w:rsidP="00CC1D68">
      <w:r>
        <w:separator/>
      </w:r>
    </w:p>
  </w:footnote>
  <w:footnote w:type="continuationSeparator" w:id="0">
    <w:p w14:paraId="2F375DDF" w14:textId="77777777" w:rsidR="009C2ADD" w:rsidRDefault="009C2ADD" w:rsidP="00CC1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95CA9"/>
    <w:multiLevelType w:val="singleLevel"/>
    <w:tmpl w:val="ABD95CA9"/>
    <w:lvl w:ilvl="0">
      <w:start w:val="1"/>
      <w:numFmt w:val="decimal"/>
      <w:suff w:val="nothing"/>
      <w:lvlText w:val="%1、"/>
      <w:lvlJc w:val="left"/>
    </w:lvl>
  </w:abstractNum>
  <w:abstractNum w:abstractNumId="1" w15:restartNumberingAfterBreak="0">
    <w:nsid w:val="28F228BD"/>
    <w:multiLevelType w:val="singleLevel"/>
    <w:tmpl w:val="28F228BD"/>
    <w:lvl w:ilvl="0">
      <w:start w:val="1"/>
      <w:numFmt w:val="chineseCounting"/>
      <w:suff w:val="nothing"/>
      <w:lvlText w:val="%1、"/>
      <w:lvlJc w:val="left"/>
      <w:rPr>
        <w:rFonts w:hint="eastAsia"/>
      </w:rPr>
    </w:lvl>
  </w:abstractNum>
  <w:abstractNum w:abstractNumId="2" w15:restartNumberingAfterBreak="0">
    <w:nsid w:val="726B3D36"/>
    <w:multiLevelType w:val="multilevel"/>
    <w:tmpl w:val="726B3D36"/>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FA"/>
    <w:rsid w:val="001D365D"/>
    <w:rsid w:val="0020643C"/>
    <w:rsid w:val="002C004C"/>
    <w:rsid w:val="0031511A"/>
    <w:rsid w:val="00325C4D"/>
    <w:rsid w:val="004F6D97"/>
    <w:rsid w:val="005A7AF3"/>
    <w:rsid w:val="005E0145"/>
    <w:rsid w:val="006006A3"/>
    <w:rsid w:val="006741C4"/>
    <w:rsid w:val="007C32CE"/>
    <w:rsid w:val="007D4594"/>
    <w:rsid w:val="007F2CE6"/>
    <w:rsid w:val="007F42B7"/>
    <w:rsid w:val="00866335"/>
    <w:rsid w:val="00885D23"/>
    <w:rsid w:val="008D1E44"/>
    <w:rsid w:val="009C2ADD"/>
    <w:rsid w:val="00B31AC3"/>
    <w:rsid w:val="00BB3085"/>
    <w:rsid w:val="00CC1D68"/>
    <w:rsid w:val="00D03026"/>
    <w:rsid w:val="00E23A67"/>
    <w:rsid w:val="00E820FA"/>
    <w:rsid w:val="00EA2847"/>
    <w:rsid w:val="00FA3E06"/>
    <w:rsid w:val="02083BFD"/>
    <w:rsid w:val="02B524D4"/>
    <w:rsid w:val="03B8477B"/>
    <w:rsid w:val="046C12B8"/>
    <w:rsid w:val="04E13A54"/>
    <w:rsid w:val="052B1173"/>
    <w:rsid w:val="06B35531"/>
    <w:rsid w:val="07747F4A"/>
    <w:rsid w:val="0AC105A6"/>
    <w:rsid w:val="0D907DC5"/>
    <w:rsid w:val="0D914BD2"/>
    <w:rsid w:val="0DC9777B"/>
    <w:rsid w:val="0F661726"/>
    <w:rsid w:val="1054330C"/>
    <w:rsid w:val="12A367ED"/>
    <w:rsid w:val="133A2B6A"/>
    <w:rsid w:val="14AD3953"/>
    <w:rsid w:val="152828FF"/>
    <w:rsid w:val="15B14D7D"/>
    <w:rsid w:val="17DF02C7"/>
    <w:rsid w:val="17FA6EAF"/>
    <w:rsid w:val="18C76DEE"/>
    <w:rsid w:val="19713243"/>
    <w:rsid w:val="19B206A5"/>
    <w:rsid w:val="1B210BF7"/>
    <w:rsid w:val="1B261D69"/>
    <w:rsid w:val="1C4C30B4"/>
    <w:rsid w:val="1D5232E9"/>
    <w:rsid w:val="1E330879"/>
    <w:rsid w:val="1E4A0464"/>
    <w:rsid w:val="1EFF124F"/>
    <w:rsid w:val="1FE2748A"/>
    <w:rsid w:val="20E920EC"/>
    <w:rsid w:val="229879F0"/>
    <w:rsid w:val="22B45EAC"/>
    <w:rsid w:val="233C481F"/>
    <w:rsid w:val="249B7324"/>
    <w:rsid w:val="257638ED"/>
    <w:rsid w:val="25F0544D"/>
    <w:rsid w:val="27AB7A4E"/>
    <w:rsid w:val="286E6AFD"/>
    <w:rsid w:val="293D7D2C"/>
    <w:rsid w:val="2C7A6134"/>
    <w:rsid w:val="2F2148C9"/>
    <w:rsid w:val="2F9B467C"/>
    <w:rsid w:val="30BD0622"/>
    <w:rsid w:val="332C27C3"/>
    <w:rsid w:val="355A6D87"/>
    <w:rsid w:val="37313B18"/>
    <w:rsid w:val="373832E3"/>
    <w:rsid w:val="37A61E10"/>
    <w:rsid w:val="38797524"/>
    <w:rsid w:val="39447B32"/>
    <w:rsid w:val="3A306308"/>
    <w:rsid w:val="3C862210"/>
    <w:rsid w:val="3C8841DA"/>
    <w:rsid w:val="401364B0"/>
    <w:rsid w:val="40CE4185"/>
    <w:rsid w:val="423A1B33"/>
    <w:rsid w:val="427C658F"/>
    <w:rsid w:val="42A41642"/>
    <w:rsid w:val="46C025FF"/>
    <w:rsid w:val="481608EC"/>
    <w:rsid w:val="4A023CFE"/>
    <w:rsid w:val="4A6A3171"/>
    <w:rsid w:val="4AFC64BF"/>
    <w:rsid w:val="4C714C8A"/>
    <w:rsid w:val="4DD747A8"/>
    <w:rsid w:val="4EFD0A57"/>
    <w:rsid w:val="4FBF7ABB"/>
    <w:rsid w:val="4FF5092B"/>
    <w:rsid w:val="54815C87"/>
    <w:rsid w:val="54CB0CB0"/>
    <w:rsid w:val="54ED50CA"/>
    <w:rsid w:val="55B1434A"/>
    <w:rsid w:val="55FA184D"/>
    <w:rsid w:val="56527629"/>
    <w:rsid w:val="56A30136"/>
    <w:rsid w:val="58136BF6"/>
    <w:rsid w:val="5888429A"/>
    <w:rsid w:val="59215342"/>
    <w:rsid w:val="59934492"/>
    <w:rsid w:val="59EA607C"/>
    <w:rsid w:val="5B21787C"/>
    <w:rsid w:val="5B465534"/>
    <w:rsid w:val="5B8A08D0"/>
    <w:rsid w:val="5B8E5344"/>
    <w:rsid w:val="5E0019CA"/>
    <w:rsid w:val="61A539C2"/>
    <w:rsid w:val="62F933A7"/>
    <w:rsid w:val="6410048D"/>
    <w:rsid w:val="65CD16E2"/>
    <w:rsid w:val="65D07166"/>
    <w:rsid w:val="66030B7B"/>
    <w:rsid w:val="67825B46"/>
    <w:rsid w:val="685A568A"/>
    <w:rsid w:val="68E82F6A"/>
    <w:rsid w:val="69601EB7"/>
    <w:rsid w:val="6B41549F"/>
    <w:rsid w:val="6BEE5558"/>
    <w:rsid w:val="6E6E4063"/>
    <w:rsid w:val="6F4B6983"/>
    <w:rsid w:val="6FF9096F"/>
    <w:rsid w:val="70117A67"/>
    <w:rsid w:val="7055204A"/>
    <w:rsid w:val="71A22550"/>
    <w:rsid w:val="71D23226"/>
    <w:rsid w:val="71E371E1"/>
    <w:rsid w:val="746F7F51"/>
    <w:rsid w:val="74DD616A"/>
    <w:rsid w:val="76585078"/>
    <w:rsid w:val="77F35CA4"/>
    <w:rsid w:val="7C9F44B8"/>
    <w:rsid w:val="7D913F95"/>
    <w:rsid w:val="7DA16AD8"/>
    <w:rsid w:val="7ED4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B2065"/>
  <w15:docId w15:val="{2FF17D40-95C0-45BE-AE2A-75BC3604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adjustRightInd w:val="0"/>
      <w:jc w:val="left"/>
    </w:pPr>
    <w:rPr>
      <w:rFonts w:ascii="宋体" w:eastAsia="宋体" w:hAnsi="Times New Roman" w:cs="宋体"/>
      <w:kern w:val="0"/>
      <w:sz w:val="28"/>
      <w:szCs w:val="28"/>
      <w14:ligatures w14:val="standardContextual"/>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rPr>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link w:val="af3"/>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a6">
    <w:name w:val="正文文本 字符"/>
    <w:basedOn w:val="a0"/>
    <w:link w:val="a5"/>
    <w:uiPriority w:val="1"/>
    <w:qFormat/>
    <w:rPr>
      <w:rFonts w:ascii="宋体" w:eastAsia="宋体" w:hAnsi="Times New Roman" w:cs="宋体"/>
      <w:kern w:val="0"/>
      <w:sz w:val="28"/>
      <w:szCs w:val="28"/>
    </w:rPr>
  </w:style>
  <w:style w:type="character" w:customStyle="1" w:styleId="af3">
    <w:name w:val="列表段落 字符"/>
    <w:link w:val="af2"/>
    <w:qFormat/>
    <w:rPr>
      <w:sz w:val="21"/>
      <w:szCs w:val="22"/>
      <w14:ligatures w14:val="none"/>
    </w:rPr>
  </w:style>
  <w:style w:type="paragraph" w:customStyle="1" w:styleId="11">
    <w:name w:val="正文文字1"/>
    <w:basedOn w:val="a5"/>
    <w:qFormat/>
    <w:pPr>
      <w:autoSpaceDE/>
      <w:autoSpaceDN/>
      <w:spacing w:line="360" w:lineRule="atLeast"/>
      <w:ind w:leftChars="30" w:left="72" w:rightChars="30" w:right="72"/>
      <w:jc w:val="both"/>
      <w:textAlignment w:val="baseline"/>
    </w:pPr>
    <w:rPr>
      <w:rFonts w:ascii="Times New Roman" w:cs="Times New Roman"/>
      <w:sz w:val="21"/>
      <w:szCs w:val="20"/>
      <w14:ligatures w14:val="none"/>
    </w:rPr>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cs="宋体"/>
      <w:sz w:val="24"/>
      <w:szCs w:val="24"/>
      <w:lang w:val="zh-CN" w:bidi="zh-CN"/>
    </w:rPr>
  </w:style>
  <w:style w:type="paragraph" w:customStyle="1" w:styleId="Revision1">
    <w:name w:val="Revision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styleId="af6">
    <w:name w:val="header"/>
    <w:basedOn w:val="a"/>
    <w:link w:val="af7"/>
    <w:uiPriority w:val="99"/>
    <w:unhideWhenUsed/>
    <w:rsid w:val="00CC1D68"/>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uiPriority w:val="99"/>
    <w:rsid w:val="00CC1D68"/>
    <w:rPr>
      <w:rFonts w:asciiTheme="minorHAnsi" w:eastAsiaTheme="minorEastAsia" w:hAnsiTheme="minorHAnsi" w:cstheme="minorBidi"/>
      <w:kern w:val="2"/>
      <w:sz w:val="18"/>
      <w:szCs w:val="18"/>
    </w:rPr>
  </w:style>
  <w:style w:type="paragraph" w:styleId="af8">
    <w:name w:val="footer"/>
    <w:basedOn w:val="a"/>
    <w:link w:val="af9"/>
    <w:uiPriority w:val="99"/>
    <w:unhideWhenUsed/>
    <w:rsid w:val="00CC1D68"/>
    <w:pPr>
      <w:tabs>
        <w:tab w:val="center" w:pos="4153"/>
        <w:tab w:val="right" w:pos="8306"/>
      </w:tabs>
      <w:snapToGrid w:val="0"/>
      <w:jc w:val="left"/>
    </w:pPr>
    <w:rPr>
      <w:sz w:val="18"/>
      <w:szCs w:val="18"/>
    </w:rPr>
  </w:style>
  <w:style w:type="character" w:customStyle="1" w:styleId="af9">
    <w:name w:val="页脚 字符"/>
    <w:basedOn w:val="a0"/>
    <w:link w:val="af8"/>
    <w:uiPriority w:val="99"/>
    <w:rsid w:val="00CC1D6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491E-3ECB-4A3E-829B-F7E93EE8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zyq</dc:creator>
  <cp:lastModifiedBy>胡越</cp:lastModifiedBy>
  <cp:revision>2</cp:revision>
  <dcterms:created xsi:type="dcterms:W3CDTF">2026-04-10T06:07:00Z</dcterms:created>
  <dcterms:modified xsi:type="dcterms:W3CDTF">2026-04-10T06:07:00Z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2052-12.1.0.25225</vt:lpwstr>
  </property>
  <property fmtid="{D5CDD505-2E9C-101B-9397-08002B2CF9AE}" pid="4" name="ICV">
    <vt:lpwstr>9476B02881124B7F8C5613E2DFB9C40A_13</vt:lpwstr>
  </property>
</Properties>
</file>