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4EFCE" w14:textId="77777777" w:rsidR="00917E3C" w:rsidRDefault="00000000">
      <w:pPr>
        <w:jc w:val="center"/>
        <w:rPr>
          <w:rFonts w:ascii="微软雅黑" w:eastAsia="微软雅黑" w:hAnsi="微软雅黑" w:cs="微软雅黑" w:hint="eastAsia"/>
          <w:sz w:val="44"/>
          <w:szCs w:val="44"/>
        </w:rPr>
      </w:pPr>
      <w:r>
        <w:rPr>
          <w:rFonts w:ascii="微软雅黑" w:eastAsia="微软雅黑" w:hAnsi="微软雅黑" w:cs="微软雅黑" w:hint="eastAsia"/>
          <w:sz w:val="44"/>
          <w:szCs w:val="44"/>
        </w:rPr>
        <w:t>上海外国语大学两校区食堂可燃气体报警器年度校准检测服务比选需求文件</w:t>
      </w:r>
    </w:p>
    <w:p w14:paraId="3A7671FC"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一、项目预算</w:t>
      </w:r>
    </w:p>
    <w:p w14:paraId="3CBC9CF6"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本项目预算：人民币26,100元（大写：贰万陆仟壹佰元整），即300元/点位总价包干，含两校区往返交通、标准气体、人工、校准证书、联动测试、税费等一切费用。</w:t>
      </w:r>
    </w:p>
    <w:p w14:paraId="0460418D"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二、服务内容及技术标准</w:t>
      </w:r>
    </w:p>
    <w:p w14:paraId="17447414"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依据上海市市场监督管理局2026年7月8日沪市监标准〔2026〕146号公告废止DB31/T89-2009后的现行有效技术路径，本次服务按以下标准执行：</w:t>
      </w:r>
    </w:p>
    <w:p w14:paraId="4C38173E"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1.检测依据：JJG693-2011《可燃气体检测报警器检定规程》（现行有效）；</w:t>
      </w:r>
    </w:p>
    <w:p w14:paraId="216C8840"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2.校准项目：按规程对87个天然气探测器逐点开展外观与结构、通电检查、示值误差（40%LEL）、响应时间和报警功能及报警动作值，共5个项目校准；</w:t>
      </w:r>
    </w:p>
    <w:p w14:paraId="558D606B"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3.报告类型：为每个探测器出具校准证书（非检定证书），证书须带CNAS认可标识；</w:t>
      </w:r>
    </w:p>
    <w:p w14:paraId="08214A30"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4.符合性判定：根据现场实际工况，依据JJG693-2011对各报警器的校准结果进行符合性判定，并出具总体结论；</w:t>
      </w:r>
    </w:p>
    <w:p w14:paraId="720E6012"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5.联动功能测试：对两校区食堂所有配套的燃气紧急切断阀（具体数量由供应商进场后现场核查，纳入总价包干）实施联动功能测试，</w:t>
      </w:r>
      <w:r>
        <w:rPr>
          <w:rFonts w:ascii="仿宋" w:eastAsia="仿宋" w:hAnsi="仿宋" w:cs="仿宋" w:hint="eastAsia"/>
          <w:sz w:val="28"/>
          <w:szCs w:val="28"/>
        </w:rPr>
        <w:lastRenderedPageBreak/>
        <w:t>验证报警信号触发后切断阀的动作可靠性，相关信息在报告中体现；</w:t>
      </w:r>
    </w:p>
    <w:p w14:paraId="7E2BBA52"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6.交付物：</w:t>
      </w:r>
    </w:p>
    <w:p w14:paraId="76FC907E"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每个探测器1份带CNAS标识的校准证书；</w:t>
      </w:r>
    </w:p>
    <w:p w14:paraId="722DBEFF"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燃气紧急切断阀联动测试记录表；</w:t>
      </w:r>
    </w:p>
    <w:p w14:paraId="54625B01" w14:textId="77777777" w:rsidR="00917E3C" w:rsidRDefault="00000000">
      <w:pPr>
        <w:ind w:firstLineChars="200" w:firstLine="560"/>
        <w:rPr>
          <w:rFonts w:ascii="仿宋" w:eastAsia="仿宋" w:hAnsi="仿宋" w:cs="仿宋" w:hint="eastAsia"/>
          <w:sz w:val="28"/>
          <w:szCs w:val="28"/>
        </w:rPr>
      </w:pPr>
      <w:r>
        <w:rPr>
          <w:rFonts w:ascii="仿宋" w:eastAsia="仿宋" w:hAnsi="仿宋" w:cs="仿宋" w:hint="eastAsia"/>
          <w:sz w:val="28"/>
          <w:szCs w:val="28"/>
        </w:rPr>
        <w:t>两校区食堂报警器校准总体符合性判定报告；</w:t>
      </w:r>
    </w:p>
    <w:p w14:paraId="0B2BF459" w14:textId="77777777" w:rsidR="00917E3C" w:rsidRDefault="00000000">
      <w:pPr>
        <w:ind w:firstLineChars="200" w:firstLine="560"/>
        <w:rPr>
          <w:rFonts w:ascii="仿宋" w:eastAsia="仿宋" w:hAnsi="仿宋" w:cs="仿宋"/>
          <w:sz w:val="28"/>
          <w:szCs w:val="28"/>
        </w:rPr>
      </w:pPr>
      <w:r>
        <w:rPr>
          <w:rFonts w:ascii="仿宋" w:eastAsia="仿宋" w:hAnsi="仿宋" w:cs="仿宋" w:hint="eastAsia"/>
          <w:sz w:val="28"/>
          <w:szCs w:val="28"/>
        </w:rPr>
        <w:t>上述材料纸质版一式三份+电子版PDF一份。</w:t>
      </w:r>
    </w:p>
    <w:p w14:paraId="437C2274"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三、服务期限与进度要求</w:t>
      </w:r>
    </w:p>
    <w:p w14:paraId="0C428892"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服务期限为合同签订之日起12个月，分批次实施：</w:t>
      </w:r>
    </w:p>
    <w:p w14:paraId="6F7E0701"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1.虹口校区生活区7个探头：须在2026年8月31日前完成现场校准并交付证书；</w:t>
      </w:r>
    </w:p>
    <w:p w14:paraId="50DF9385"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2.虹口校区教学区12个探头：须在2026年12月31日前完成；</w:t>
      </w:r>
    </w:p>
    <w:p w14:paraId="2C2B2D5C"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3.松江校区68个探头：须在2027年3月31日前完成；</w:t>
      </w:r>
    </w:p>
    <w:p w14:paraId="0F77E64F" w14:textId="77777777" w:rsidR="00F00A55"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各批次检测完成后10个工作日内，向我校交付正式校准证书及联动测试记录。</w:t>
      </w:r>
    </w:p>
    <w:p w14:paraId="27BB5685" w14:textId="297AB580" w:rsidR="00917E3C" w:rsidRDefault="00F00A55" w:rsidP="00F00A55">
      <w:pPr>
        <w:ind w:firstLineChars="200" w:firstLine="560"/>
        <w:rPr>
          <w:rFonts w:ascii="仿宋" w:eastAsia="仿宋" w:hAnsi="仿宋" w:cs="仿宋" w:hint="eastAsia"/>
          <w:sz w:val="28"/>
          <w:szCs w:val="28"/>
        </w:rPr>
      </w:pPr>
      <w:r>
        <w:rPr>
          <w:rFonts w:ascii="仿宋" w:eastAsia="仿宋" w:hAnsi="仿宋" w:cs="仿宋" w:hint="eastAsia"/>
          <w:sz w:val="28"/>
          <w:szCs w:val="28"/>
        </w:rPr>
        <w:t>四</w:t>
      </w:r>
      <w:r w:rsidR="00000000">
        <w:rPr>
          <w:rFonts w:ascii="仿宋" w:eastAsia="仿宋" w:hAnsi="仿宋" w:cs="仿宋" w:hint="eastAsia"/>
          <w:sz w:val="28"/>
          <w:szCs w:val="28"/>
        </w:rPr>
        <w:t>、评审办法</w:t>
      </w:r>
    </w:p>
    <w:tbl>
      <w:tblPr>
        <w:tblW w:w="8527" w:type="dxa"/>
        <w:jc w:val="center"/>
        <w:tblLayout w:type="fixed"/>
        <w:tblLook w:val="04A0" w:firstRow="1" w:lastRow="0" w:firstColumn="1" w:lastColumn="0" w:noHBand="0" w:noVBand="1"/>
      </w:tblPr>
      <w:tblGrid>
        <w:gridCol w:w="766"/>
        <w:gridCol w:w="1338"/>
        <w:gridCol w:w="754"/>
        <w:gridCol w:w="5669"/>
      </w:tblGrid>
      <w:tr w:rsidR="00917E3C" w14:paraId="5DC4DC7C" w14:textId="77777777">
        <w:trPr>
          <w:trHeight w:val="541"/>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6BC92571"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序号</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2D3A3CB0"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评审因素</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245F921C"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满分</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2ED649D9"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评分标准（满足得满分，不满足得0分，除非另有说明）</w:t>
            </w:r>
          </w:p>
        </w:tc>
      </w:tr>
      <w:tr w:rsidR="00917E3C" w14:paraId="576F6EB0" w14:textId="77777777">
        <w:trPr>
          <w:trHeight w:val="1071"/>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0A3755A4"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1</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2AA6068D"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价格部分</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58FB72D6"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30</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10D53BF4"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（基准价法）</w:t>
            </w:r>
          </w:p>
          <w:p w14:paraId="3020B9C3"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满足实质性要求的最低报价为评审基准价，得30分。</w:t>
            </w:r>
          </w:p>
          <w:p w14:paraId="486137D7"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 xml:space="preserve">其他报价得分 = </w:t>
            </w:r>
            <w:proofErr w:type="gramStart"/>
            <w:r>
              <w:rPr>
                <w:rFonts w:ascii="仿宋" w:eastAsia="仿宋" w:hAnsi="仿宋" w:cs="仿宋" w:hint="eastAsia"/>
                <w:color w:val="000000"/>
                <w:sz w:val="22"/>
              </w:rPr>
              <w:t>(评审基准价 ÷ 供应商报价)</w:t>
            </w:r>
            <w:proofErr w:type="gramEnd"/>
            <w:r>
              <w:rPr>
                <w:rFonts w:ascii="仿宋" w:eastAsia="仿宋" w:hAnsi="仿宋" w:cs="仿宋" w:hint="eastAsia"/>
                <w:color w:val="000000"/>
                <w:sz w:val="22"/>
              </w:rPr>
              <w:t xml:space="preserve"> × 30</w:t>
            </w:r>
          </w:p>
        </w:tc>
      </w:tr>
      <w:tr w:rsidR="00917E3C" w14:paraId="6C4F66BD" w14:textId="77777777">
        <w:trPr>
          <w:trHeight w:val="570"/>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6D40E2FE"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2</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7D197066"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人员要求</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5F15EBAE"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15</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421462C3"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根据供应商提供的项目负责人的经验、资历以及完成类似项目等情况进行综合评审。须提供相应项目负责人的社保证明材料。（3分）</w:t>
            </w:r>
          </w:p>
          <w:p w14:paraId="389D2FA5"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根据供应商提供的本项目配备人员，配置情况、人员比例、经验、资历等情况进行综合评审。（7分）</w:t>
            </w:r>
          </w:p>
          <w:p w14:paraId="03AD62C2"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每提供1名二级计量师得1分，1名一级计量师得2分，最多得5分</w:t>
            </w:r>
          </w:p>
        </w:tc>
      </w:tr>
      <w:tr w:rsidR="00917E3C" w14:paraId="64740AAE" w14:textId="77777777">
        <w:trPr>
          <w:trHeight w:val="1071"/>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32A17C7E"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lastRenderedPageBreak/>
              <w:t>3</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6A224301"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工作业绩</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4B7BAC8B"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10</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1FD34179"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1. 类似项目业绩（4分）：在满足资格要求（2项）的基础上，自2024年1月1日起每增加1项类似业绩（学校、企事业单位食堂或公共餐饮场所可燃气体报警器校准检测）得2分，最多得4分。</w:t>
            </w:r>
          </w:p>
          <w:p w14:paraId="1D3E1EFB"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2. 其他相关业绩（6分）：自2024年1月1日以来，每承担过1项燃气相关产品国家或省级监督抽查任务得2分，最多得6分。</w:t>
            </w:r>
          </w:p>
          <w:p w14:paraId="7CCCD0F2"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（均需提供合同复印件等证明材料，加盖公章）</w:t>
            </w:r>
          </w:p>
        </w:tc>
      </w:tr>
      <w:tr w:rsidR="00917E3C" w14:paraId="5649E91F" w14:textId="77777777">
        <w:trPr>
          <w:trHeight w:val="1375"/>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442A8133"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4</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6CCF1407"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服务方案</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70D45D50"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30</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7D05EA38"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1、根据供应商提供的检测服务方案、操作细则等需完整、符合规范且具有操作性进行综合评审。（10分）</w:t>
            </w:r>
          </w:p>
          <w:p w14:paraId="264770C8"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2、根据供应商提供的服务方案，是否与业主单位管理制度、项目特点契合进行综合评审。（10分）</w:t>
            </w:r>
          </w:p>
          <w:p w14:paraId="31584EAF"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3、根据供应商对服务方案中检测报告出具的时间要求、报告真实性、资料管理的时效性符合规范和业主要求进行综合评审。（10分）。</w:t>
            </w:r>
          </w:p>
        </w:tc>
      </w:tr>
      <w:tr w:rsidR="00917E3C" w14:paraId="225B48EA" w14:textId="77777777">
        <w:trPr>
          <w:trHeight w:val="895"/>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3F05A3D8"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5</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02DFE056"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服务能力</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470BD8B4"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10</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6EB8CEB7"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本地服务机构或常驻人员证明（2分）</w:t>
            </w:r>
          </w:p>
          <w:p w14:paraId="27A858B3"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专用车辆及应急响应承诺（2分）</w:t>
            </w:r>
          </w:p>
          <w:p w14:paraId="3CBA11CA"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检测设备年检证书（2分）</w:t>
            </w:r>
          </w:p>
          <w:p w14:paraId="169BDD97"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质量手册/程序文件目录、作业指导书及质量监督措施（4分）</w:t>
            </w:r>
          </w:p>
        </w:tc>
      </w:tr>
      <w:tr w:rsidR="00917E3C" w14:paraId="687EBA05" w14:textId="77777777">
        <w:trPr>
          <w:trHeight w:val="899"/>
          <w:jc w:val="center"/>
        </w:trPr>
        <w:tc>
          <w:tcPr>
            <w:tcW w:w="766" w:type="dxa"/>
            <w:tcBorders>
              <w:top w:val="single" w:sz="6" w:space="0" w:color="auto"/>
              <w:left w:val="single" w:sz="6" w:space="0" w:color="auto"/>
              <w:bottom w:val="single" w:sz="6" w:space="0" w:color="auto"/>
              <w:right w:val="single" w:sz="6" w:space="0" w:color="auto"/>
              <w:tl2br w:val="nil"/>
              <w:tr2bl w:val="nil"/>
            </w:tcBorders>
            <w:vAlign w:val="center"/>
          </w:tcPr>
          <w:p w14:paraId="1E1437FA"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6</w:t>
            </w:r>
          </w:p>
        </w:tc>
        <w:tc>
          <w:tcPr>
            <w:tcW w:w="1338" w:type="dxa"/>
            <w:tcBorders>
              <w:top w:val="single" w:sz="6" w:space="0" w:color="auto"/>
              <w:left w:val="single" w:sz="6" w:space="0" w:color="auto"/>
              <w:bottom w:val="single" w:sz="6" w:space="0" w:color="auto"/>
              <w:right w:val="single" w:sz="6" w:space="0" w:color="auto"/>
              <w:tl2br w:val="nil"/>
              <w:tr2bl w:val="nil"/>
            </w:tcBorders>
            <w:vAlign w:val="center"/>
          </w:tcPr>
          <w:p w14:paraId="533FCD8B"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服务承诺</w:t>
            </w:r>
          </w:p>
        </w:tc>
        <w:tc>
          <w:tcPr>
            <w:tcW w:w="754" w:type="dxa"/>
            <w:tcBorders>
              <w:top w:val="single" w:sz="6" w:space="0" w:color="auto"/>
              <w:left w:val="single" w:sz="6" w:space="0" w:color="auto"/>
              <w:bottom w:val="single" w:sz="6" w:space="0" w:color="auto"/>
              <w:right w:val="single" w:sz="6" w:space="0" w:color="auto"/>
              <w:tl2br w:val="nil"/>
              <w:tr2bl w:val="nil"/>
            </w:tcBorders>
            <w:vAlign w:val="center"/>
          </w:tcPr>
          <w:p w14:paraId="5186B7A4" w14:textId="77777777" w:rsidR="00917E3C" w:rsidRDefault="00000000">
            <w:pPr>
              <w:jc w:val="center"/>
              <w:rPr>
                <w:rFonts w:ascii="仿宋" w:eastAsia="仿宋" w:hAnsi="仿宋" w:cs="仿宋" w:hint="eastAsia"/>
                <w:color w:val="000000"/>
                <w:sz w:val="22"/>
              </w:rPr>
            </w:pPr>
            <w:r>
              <w:rPr>
                <w:rFonts w:ascii="仿宋" w:eastAsia="仿宋" w:hAnsi="仿宋" w:cs="仿宋" w:hint="eastAsia"/>
                <w:color w:val="000000"/>
                <w:sz w:val="22"/>
              </w:rPr>
              <w:t>5</w:t>
            </w:r>
          </w:p>
        </w:tc>
        <w:tc>
          <w:tcPr>
            <w:tcW w:w="5669" w:type="dxa"/>
            <w:tcBorders>
              <w:top w:val="single" w:sz="6" w:space="0" w:color="auto"/>
              <w:left w:val="single" w:sz="6" w:space="0" w:color="auto"/>
              <w:bottom w:val="single" w:sz="6" w:space="0" w:color="auto"/>
              <w:right w:val="single" w:sz="6" w:space="0" w:color="auto"/>
              <w:tl2br w:val="nil"/>
              <w:tr2bl w:val="nil"/>
            </w:tcBorders>
            <w:vAlign w:val="center"/>
          </w:tcPr>
          <w:p w14:paraId="7EBA0723" w14:textId="77777777" w:rsidR="00917E3C" w:rsidRDefault="00000000">
            <w:pPr>
              <w:jc w:val="left"/>
              <w:rPr>
                <w:rFonts w:ascii="仿宋" w:eastAsia="仿宋" w:hAnsi="仿宋" w:cs="仿宋" w:hint="eastAsia"/>
                <w:color w:val="000000"/>
                <w:sz w:val="22"/>
              </w:rPr>
            </w:pPr>
            <w:r>
              <w:rPr>
                <w:rFonts w:ascii="仿宋" w:eastAsia="仿宋" w:hAnsi="仿宋" w:cs="仿宋" w:hint="eastAsia"/>
                <w:color w:val="000000"/>
                <w:sz w:val="22"/>
              </w:rPr>
              <w:t>根据供应商提供的服务承诺，包括公证性承诺、质量承诺、服务客户保证性承诺、安全承诺及有关措施等内容进行综合评审。方案全面、措施有力得4-5分；方案较完整得2-3分；方案简单得0-1分。</w:t>
            </w:r>
          </w:p>
        </w:tc>
      </w:tr>
    </w:tbl>
    <w:p w14:paraId="4D8AA521" w14:textId="77777777" w:rsidR="00917E3C" w:rsidRDefault="00917E3C">
      <w:pPr>
        <w:ind w:firstLineChars="200" w:firstLine="560"/>
        <w:jc w:val="right"/>
        <w:rPr>
          <w:rFonts w:ascii="仿宋" w:eastAsia="仿宋" w:hAnsi="仿宋" w:cs="仿宋" w:hint="eastAsia"/>
          <w:sz w:val="28"/>
          <w:szCs w:val="28"/>
        </w:rPr>
      </w:pPr>
    </w:p>
    <w:sectPr w:rsidR="00917E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D500" w14:textId="77777777" w:rsidR="006620EA" w:rsidRDefault="006620EA" w:rsidP="00F00A55">
      <w:r>
        <w:separator/>
      </w:r>
    </w:p>
  </w:endnote>
  <w:endnote w:type="continuationSeparator" w:id="0">
    <w:p w14:paraId="650CCE03" w14:textId="77777777" w:rsidR="006620EA" w:rsidRDefault="006620EA" w:rsidP="00F0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69C7" w14:textId="77777777" w:rsidR="006620EA" w:rsidRDefault="006620EA" w:rsidP="00F00A55">
      <w:r>
        <w:separator/>
      </w:r>
    </w:p>
  </w:footnote>
  <w:footnote w:type="continuationSeparator" w:id="0">
    <w:p w14:paraId="7D095396" w14:textId="77777777" w:rsidR="006620EA" w:rsidRDefault="006620EA" w:rsidP="00F00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6620EA"/>
    <w:rsid w:val="00917E3C"/>
    <w:rsid w:val="00B72F8F"/>
    <w:rsid w:val="00EC032C"/>
    <w:rsid w:val="00F00A55"/>
    <w:rsid w:val="00F43729"/>
    <w:rsid w:val="00F53589"/>
    <w:rsid w:val="09151F1E"/>
    <w:rsid w:val="0A5F3224"/>
    <w:rsid w:val="19540841"/>
    <w:rsid w:val="22A43B9A"/>
    <w:rsid w:val="22D4654E"/>
    <w:rsid w:val="25E44CFA"/>
    <w:rsid w:val="265C278F"/>
    <w:rsid w:val="278247CB"/>
    <w:rsid w:val="2FEA73B1"/>
    <w:rsid w:val="3EFF2FA9"/>
    <w:rsid w:val="445175A7"/>
    <w:rsid w:val="51951A38"/>
    <w:rsid w:val="577C1064"/>
    <w:rsid w:val="5E35651C"/>
    <w:rsid w:val="6525440C"/>
    <w:rsid w:val="750F1B0D"/>
    <w:rsid w:val="7E486D4A"/>
    <w:rsid w:val="7EF84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6EC87"/>
  <w15:docId w15:val="{4F796C4B-2C3A-41FA-B4A0-C12FF467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TOC2">
    <w:name w:val="toc 2"/>
    <w:basedOn w:val="a"/>
    <w:next w:val="a"/>
    <w:uiPriority w:val="39"/>
    <w:qFormat/>
    <w:pPr>
      <w:ind w:leftChars="200" w:left="200"/>
    </w:pPr>
  </w:style>
  <w:style w:type="paragraph" w:styleId="a4">
    <w:name w:val="header"/>
    <w:basedOn w:val="a"/>
    <w:link w:val="a5"/>
    <w:rsid w:val="00F00A55"/>
    <w:pPr>
      <w:tabs>
        <w:tab w:val="center" w:pos="4153"/>
        <w:tab w:val="right" w:pos="8306"/>
      </w:tabs>
      <w:snapToGrid w:val="0"/>
      <w:jc w:val="center"/>
    </w:pPr>
    <w:rPr>
      <w:sz w:val="18"/>
      <w:szCs w:val="18"/>
    </w:rPr>
  </w:style>
  <w:style w:type="character" w:customStyle="1" w:styleId="a5">
    <w:name w:val="页眉 字符"/>
    <w:basedOn w:val="a0"/>
    <w:link w:val="a4"/>
    <w:rsid w:val="00F00A55"/>
    <w:rPr>
      <w:kern w:val="2"/>
      <w:sz w:val="18"/>
      <w:szCs w:val="18"/>
    </w:rPr>
  </w:style>
  <w:style w:type="paragraph" w:styleId="a6">
    <w:name w:val="footer"/>
    <w:basedOn w:val="a"/>
    <w:link w:val="a7"/>
    <w:rsid w:val="00F00A55"/>
    <w:pPr>
      <w:tabs>
        <w:tab w:val="center" w:pos="4153"/>
        <w:tab w:val="right" w:pos="8306"/>
      </w:tabs>
      <w:snapToGrid w:val="0"/>
      <w:jc w:val="left"/>
    </w:pPr>
    <w:rPr>
      <w:sz w:val="18"/>
      <w:szCs w:val="18"/>
    </w:rPr>
  </w:style>
  <w:style w:type="character" w:customStyle="1" w:styleId="a7">
    <w:name w:val="页脚 字符"/>
    <w:basedOn w:val="a0"/>
    <w:link w:val="a6"/>
    <w:rsid w:val="00F00A5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764</Words>
  <Characters>818</Characters>
  <Application>Microsoft Office Word</Application>
  <DocSecurity>0</DocSecurity>
  <Lines>54</Lines>
  <Paragraphs>63</Paragraphs>
  <ScaleCrop>false</ScaleCrop>
  <Company>P R C</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任裕麒</dc:creator>
  <cp:lastModifiedBy>Administrator</cp:lastModifiedBy>
  <cp:revision>4</cp:revision>
  <dcterms:created xsi:type="dcterms:W3CDTF">2026-07-24T01:56:00Z</dcterms:created>
  <dcterms:modified xsi:type="dcterms:W3CDTF">2026-08-12T03:46:00Z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4F7CED935E014269B799ECE524C0F1FD_13</vt:lpwstr>
  </property>
  <property fmtid="{D5CDD505-2E9C-101B-9397-08002B2CF9AE}" pid="4" name="KSOTemplateDocerSaveRecord">
    <vt:lpwstr>eyJoZGlkIjoiNWFlNWE0MWIzNWIwYzhjNmU5MjE2ZWU5ZTI5NTVjYWUiLCJ1c2VySWQiOiIxNjg4ODkxNDM1In0=</vt:lpwstr>
  </property>
</Properties>
</file>