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CFD1" w14:textId="77777777" w:rsidR="00397274" w:rsidRDefault="00000000">
      <w:pPr>
        <w:pStyle w:val="ab"/>
        <w:widowControl/>
        <w:spacing w:after="120" w:line="360" w:lineRule="auto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上海外国语大学松江、虹口两校区</w:t>
      </w:r>
    </w:p>
    <w:p w14:paraId="5E595433" w14:textId="77777777" w:rsidR="00397274" w:rsidRDefault="00000000">
      <w:pPr>
        <w:pStyle w:val="ab"/>
        <w:widowControl/>
        <w:spacing w:after="120" w:line="360" w:lineRule="auto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自营食堂设备更新采购项目比选需求文件</w:t>
      </w:r>
    </w:p>
    <w:p w14:paraId="60068799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一、项目预算</w:t>
      </w:r>
    </w:p>
    <w:p w14:paraId="4AA57ACF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本项目预算：人民币¥66,000.00（大写陆万陆仟元整），包含设备费、运输费、安装调试费、税费、售后服务费等完成本项目所需的一切费用。供应商报价不得超过项目预算，否则视为无效响应。</w:t>
      </w:r>
    </w:p>
    <w:p w14:paraId="2400091D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二、设备清单及参数</w:t>
      </w:r>
    </w:p>
    <w:p w14:paraId="306A562F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（一）松江校区设备清单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450"/>
        <w:gridCol w:w="800"/>
        <w:gridCol w:w="4167"/>
        <w:gridCol w:w="1347"/>
      </w:tblGrid>
      <w:tr w:rsidR="00397274" w14:paraId="75C6CC99" w14:textId="7777777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7908D6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序号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54E9B0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设备名称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95C6CD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数量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F8735A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核心参数与技术规格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6E051B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存放地点</w:t>
            </w:r>
          </w:p>
        </w:tc>
      </w:tr>
      <w:tr w:rsidR="00397274" w14:paraId="32436307" w14:textId="7777777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A40A15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23B540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  <w:t>节能双眼大锅灶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ED281F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291F3A" w14:textId="77777777" w:rsidR="00397274" w:rsidRDefault="00000000">
            <w:pPr>
              <w:pStyle w:val="ab"/>
              <w:widowControl/>
              <w:spacing w:after="120" w:line="360" w:lineRule="auto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1. 规格尺寸：约2200×1200×800/400mm（±50mm）。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2. 材质：炉面1.5mm SUS304不锈钢，侧板及背板1.0mm；骨架采用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40×40×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4mm国标镀锌角钢。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3. 炉头系统：环保节能炉头，热效率≥55%，配备熄火保护及离子火焰监控，高压脉冲电子点火。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4. 风机：节能型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体式风机，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一键式启停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5. 配件：配Φ51mm可调重力脚，摇摆龙头，20mm隔热棉。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9FD88C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食堂一楼  A区厨房间</w:t>
            </w:r>
          </w:p>
        </w:tc>
      </w:tr>
      <w:tr w:rsidR="00397274" w14:paraId="4E43E6A9" w14:textId="77777777"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3ADA3C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D30FB5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  <w:t xml:space="preserve">六门双温 </w:t>
            </w:r>
            <w:r>
              <w:rPr>
                <w:rFonts w:ascii="仿宋" w:eastAsia="仿宋" w:hAnsi="仿宋" w:cs="仿宋" w:hint="eastAsia"/>
                <w:color w:val="0F1115"/>
                <w:shd w:val="clear" w:color="auto" w:fill="FFFFFF"/>
              </w:rPr>
              <w:lastRenderedPageBreak/>
              <w:t>冰箱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0E5969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1台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F88F600" w14:textId="77777777" w:rsidR="00397274" w:rsidRDefault="00000000">
            <w:pPr>
              <w:pStyle w:val="ab"/>
              <w:widowControl/>
              <w:spacing w:after="120" w:line="360" w:lineRule="auto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1. 规格尺寸：约1800×800×1960mm（±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50mm）。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2. 容积与温控：净容积≥1500L，温度范围：-22℃～-12℃（冷冻）/0℃～+8℃（冷藏）；电子数显温控。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3. 核心部件：采用国际知名品牌压缩机及风机；全铜管制冷系统；R290环保制冷剂。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4. 结构与配置：内外SUS304不锈钢箱体；环戊烷整体发泡保温；3层可调搁架；自动回归门体，门框带电加热丝，磁吸密封条。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5. 移动性：底部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配重型万向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轮。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522435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 xml:space="preserve">食堂三楼  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B厅</w:t>
            </w:r>
          </w:p>
        </w:tc>
      </w:tr>
    </w:tbl>
    <w:p w14:paraId="1DF4C055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（二）虹口校区设备清单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1361"/>
        <w:gridCol w:w="800"/>
        <w:gridCol w:w="4150"/>
        <w:gridCol w:w="1375"/>
      </w:tblGrid>
      <w:tr w:rsidR="00397274" w14:paraId="38891BC2" w14:textId="7777777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8335AC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AEFB8D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设备名称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F51190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AF83C5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核心参数与技术规格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5F2131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存放地点</w:t>
            </w:r>
          </w:p>
        </w:tc>
      </w:tr>
      <w:tr w:rsidR="00397274" w14:paraId="5B7A4960" w14:textId="7777777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FABBD6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050331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燃气双眼大锅灶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5851C7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463D8B" w14:textId="77777777" w:rsidR="00397274" w:rsidRDefault="00000000">
            <w:pPr>
              <w:pStyle w:val="ab"/>
              <w:widowControl/>
              <w:spacing w:after="120" w:line="360" w:lineRule="auto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1. 规格尺寸：2200×1200×800mm（长度浮动≤10%）。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2. 性能：单个灶头热负荷≥50kW，热效率≥70%。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3. 安全：离子感应熄火保护（4秒内切断气源），双重防火门，炉膛防爆通风口，燃气管路采用全铜专用管。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4. 配置：高压脉冲电子点火，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标配水龙头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及大炒锅，风机功率≥120W/220V。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 xml:space="preserve">5. </w:t>
            </w:r>
            <w:r>
              <w:rPr>
                <w:rFonts w:ascii="微软雅黑" w:eastAsia="微软雅黑" w:hAnsi="微软雅黑" w:cs="微软雅黑" w:hint="eastAsia"/>
                <w:color w:val="0F1115"/>
                <w:sz w:val="22"/>
                <w:szCs w:val="22"/>
                <w:shd w:val="clear" w:color="auto" w:fill="FFFFFF"/>
              </w:rPr>
              <w:t>▲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认证：整机具备CCC认证。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B4003E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教工食堂  一楼</w:t>
            </w:r>
          </w:p>
        </w:tc>
      </w:tr>
      <w:tr w:rsidR="00397274" w14:paraId="230E348A" w14:textId="7777777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5DD5A4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D9F8C1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燃气双炒双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尾节能炒灶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28C77A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1台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79521C" w14:textId="77777777" w:rsidR="00397274" w:rsidRDefault="00000000">
            <w:pPr>
              <w:pStyle w:val="ab"/>
              <w:widowControl/>
              <w:spacing w:after="120" w:line="360" w:lineRule="auto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1. 规格尺寸：2200×1200×800mm（长度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浮动≤10%）。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2. 性能：单个灶头热负荷≥45kW，热效率≥55%。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3. 炉头：全预混铸铁聚能炉头（耐高温、遇水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开裂）。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4. 安全与配置：同上述“燃气双眼大锅灶”第3、4款要求；风机功率≥250W/220V；</w:t>
            </w:r>
            <w:proofErr w:type="gramStart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标配铸铁</w:t>
            </w:r>
            <w:proofErr w:type="gramEnd"/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加厚炒锅。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5. ▲认证：整机具备CCC认证。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4FDE41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 xml:space="preserve">教工食堂  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一楼</w:t>
            </w:r>
          </w:p>
        </w:tc>
      </w:tr>
      <w:tr w:rsidR="00397274" w14:paraId="575C9699" w14:textId="7777777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024C33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lastRenderedPageBreak/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3237F7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六门双温  冰箱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99C6E3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6FC93C" w14:textId="77777777" w:rsidR="00397274" w:rsidRDefault="00000000">
            <w:pPr>
              <w:pStyle w:val="ab"/>
              <w:widowControl/>
              <w:spacing w:after="120" w:line="360" w:lineRule="auto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1. 规格尺寸：约1800×800×1960mm（±50mm）。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2. 容积与温控：净容积≥1500L，温度范围：-22℃～-12℃/0℃～+8℃；电子数显温控。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3. 核心部件：采用国际知名品牌压缩机及风机；全铜管制冷系统；R290环保制冷剂。</w:t>
            </w: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br/>
              <w:t>4. 结构与配置：同松江校区“六门双温冰箱”第4款要求。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87C350" w14:textId="77777777" w:rsidR="00397274" w:rsidRDefault="00000000">
            <w:pPr>
              <w:pStyle w:val="ab"/>
              <w:widowControl/>
              <w:spacing w:after="120" w:line="360" w:lineRule="auto"/>
              <w:jc w:val="center"/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F1115"/>
                <w:sz w:val="22"/>
                <w:szCs w:val="22"/>
                <w:shd w:val="clear" w:color="auto" w:fill="FFFFFF"/>
              </w:rPr>
              <w:t>教工食堂  一楼</w:t>
            </w:r>
          </w:p>
        </w:tc>
      </w:tr>
    </w:tbl>
    <w:p w14:paraId="7CE55461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color w:val="0F1115"/>
          <w:sz w:val="22"/>
          <w:szCs w:val="22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2"/>
          <w:szCs w:val="22"/>
          <w:shd w:val="clear" w:color="auto" w:fill="FFFFFF"/>
        </w:rPr>
        <w:t>备注：▲</w:t>
      </w:r>
      <w:proofErr w:type="gramStart"/>
      <w:r>
        <w:rPr>
          <w:rFonts w:ascii="仿宋" w:eastAsia="仿宋" w:hAnsi="仿宋" w:cs="仿宋" w:hint="eastAsia"/>
          <w:color w:val="0F1115"/>
          <w:sz w:val="22"/>
          <w:szCs w:val="22"/>
          <w:shd w:val="clear" w:color="auto" w:fill="FFFFFF"/>
        </w:rPr>
        <w:t>为废标项</w:t>
      </w:r>
      <w:proofErr w:type="gramEnd"/>
      <w:r>
        <w:rPr>
          <w:rFonts w:ascii="仿宋" w:eastAsia="仿宋" w:hAnsi="仿宋" w:cs="仿宋" w:hint="eastAsia"/>
          <w:color w:val="0F1115"/>
          <w:sz w:val="22"/>
          <w:szCs w:val="22"/>
          <w:shd w:val="clear" w:color="auto" w:fill="FFFFFF"/>
        </w:rPr>
        <w:t>，没有3C认证将一票否决。</w:t>
      </w:r>
    </w:p>
    <w:p w14:paraId="160A50D0" w14:textId="77777777" w:rsidR="00397274" w:rsidRDefault="00000000">
      <w:pPr>
        <w:pStyle w:val="ab"/>
        <w:widowControl/>
        <w:spacing w:after="120" w:line="360" w:lineRule="auto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三、维保服务要求</w:t>
      </w:r>
    </w:p>
    <w:p w14:paraId="24CAFE40" w14:textId="77777777" w:rsidR="00397274" w:rsidRDefault="00000000">
      <w:pPr>
        <w:pStyle w:val="ab"/>
        <w:widowControl/>
        <w:numPr>
          <w:ilvl w:val="0"/>
          <w:numId w:val="2"/>
        </w:numPr>
        <w:spacing w:after="120" w:line="360" w:lineRule="auto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质保期：供应商须提供不少于3年的免费质保期（自验收合格之日起计算），质保期内因设备质量问题造成的故障和零部件损坏，供应商应无条件免费维修或更换。</w:t>
      </w:r>
    </w:p>
    <w:p w14:paraId="1A88AA0E" w14:textId="77777777" w:rsidR="00397274" w:rsidRDefault="00000000">
      <w:pPr>
        <w:pStyle w:val="ab"/>
        <w:widowControl/>
        <w:numPr>
          <w:ilvl w:val="0"/>
          <w:numId w:val="2"/>
        </w:numPr>
        <w:spacing w:after="120" w:line="360" w:lineRule="auto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lastRenderedPageBreak/>
        <w:t>售后服务响应：设备出现故障，供应商须在2小时内予以响应；如需现场处理，应在24小时内派员到达现场，48小时内排除故障。</w:t>
      </w:r>
    </w:p>
    <w:p w14:paraId="07F09589" w14:textId="77777777" w:rsidR="00397274" w:rsidRDefault="00000000">
      <w:pPr>
        <w:pStyle w:val="ab"/>
        <w:widowControl/>
        <w:numPr>
          <w:ilvl w:val="0"/>
          <w:numId w:val="2"/>
        </w:numPr>
        <w:spacing w:after="120" w:line="360" w:lineRule="auto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技术培训：供应商须无偿向采购人提供设备操作及日常维护培训。</w:t>
      </w:r>
    </w:p>
    <w:p w14:paraId="33A54FF5" w14:textId="77777777" w:rsidR="00397274" w:rsidRDefault="00000000">
      <w:pPr>
        <w:pStyle w:val="ab"/>
        <w:widowControl/>
        <w:numPr>
          <w:ilvl w:val="0"/>
          <w:numId w:val="2"/>
        </w:numPr>
        <w:spacing w:after="120" w:line="360" w:lineRule="auto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备件保障：质保期满后，供应商应长期以优惠价格提供设备维修所需零配件及易损件。</w:t>
      </w:r>
    </w:p>
    <w:p w14:paraId="67F943C4" w14:textId="77777777" w:rsidR="00397274" w:rsidRDefault="00000000">
      <w:pPr>
        <w:pStyle w:val="ab"/>
        <w:widowControl/>
        <w:numPr>
          <w:ilvl w:val="0"/>
          <w:numId w:val="2"/>
        </w:numPr>
        <w:spacing w:after="120" w:line="360" w:lineRule="auto"/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F1115"/>
          <w:sz w:val="28"/>
          <w:szCs w:val="28"/>
          <w:shd w:val="clear" w:color="auto" w:fill="FFFFFF"/>
        </w:rPr>
        <w:t>定期巡检：质保期内，供应商应每半年至少进行一次免费巡检维护。</w:t>
      </w:r>
    </w:p>
    <w:p w14:paraId="60A9A745" w14:textId="77777777" w:rsidR="00397274" w:rsidRDefault="00000000">
      <w:pPr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三、评审办法</w:t>
      </w:r>
    </w:p>
    <w:p w14:paraId="6782DF93" w14:textId="77777777" w:rsidR="00397274" w:rsidRDefault="00000000">
      <w:pPr>
        <w:pStyle w:val="2"/>
        <w:numPr>
          <w:ilvl w:val="1"/>
          <w:numId w:val="0"/>
        </w:numPr>
        <w:rPr>
          <w:rFonts w:ascii="仿宋" w:eastAsia="仿宋" w:hAnsi="仿宋" w:cs="仿宋" w:hint="eastAsia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比选评分组成为价格分40分，技术分30分，商务部分30分。学校对收到合格的报名材料和响应文件组织评审，根据评审结果，将把合同授予得分最高的响应单位。</w:t>
      </w:r>
    </w:p>
    <w:p w14:paraId="22C7FE9E" w14:textId="77777777" w:rsidR="00397274" w:rsidRDefault="00000000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本项目采用综合评分法，总分100分，具体分配如下：</w:t>
      </w:r>
    </w:p>
    <w:tbl>
      <w:tblPr>
        <w:tblW w:w="9171" w:type="dxa"/>
        <w:jc w:val="center"/>
        <w:tblLayout w:type="fixed"/>
        <w:tblLook w:val="04A0" w:firstRow="1" w:lastRow="0" w:firstColumn="1" w:lastColumn="0" w:noHBand="0" w:noVBand="1"/>
      </w:tblPr>
      <w:tblGrid>
        <w:gridCol w:w="689"/>
        <w:gridCol w:w="750"/>
        <w:gridCol w:w="463"/>
        <w:gridCol w:w="7269"/>
      </w:tblGrid>
      <w:tr w:rsidR="00397274" w14:paraId="370E335D" w14:textId="77777777">
        <w:trPr>
          <w:trHeight w:val="810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D7FC2AC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序号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95C2111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评审因素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6D6843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满分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6459913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评分标准（满足得满分，不满足得0分，除非另有说明）</w:t>
            </w:r>
          </w:p>
        </w:tc>
      </w:tr>
      <w:tr w:rsidR="00397274" w14:paraId="0774DDB1" w14:textId="77777777">
        <w:trPr>
          <w:trHeight w:val="1675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6D538DF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CF3A4CB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价格部分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A05DB29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40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DB57E72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（基准价法）</w:t>
            </w:r>
          </w:p>
          <w:p w14:paraId="66C0D159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满足实质性要求的最高报价为评审基准价，得40分。</w:t>
            </w:r>
          </w:p>
          <w:p w14:paraId="0E2C3FF1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其他报价得分=（评审基准价÷投标报价）×40。（计算结果保留两位小数）</w:t>
            </w:r>
          </w:p>
          <w:p w14:paraId="529DB6A6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注：报价低于最低限价的，直接废标。​</w:t>
            </w:r>
          </w:p>
        </w:tc>
      </w:tr>
      <w:tr w:rsidR="00397274" w14:paraId="4EF89256" w14:textId="77777777">
        <w:trPr>
          <w:trHeight w:val="570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9698B8B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11B2ED5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技术部分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AE08B55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30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34DE936" w14:textId="77777777" w:rsidR="00397274" w:rsidRDefault="00397274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</w:tr>
      <w:tr w:rsidR="00397274" w14:paraId="61E47962" w14:textId="77777777">
        <w:trPr>
          <w:trHeight w:val="1071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12BF4A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7414FC0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资质授权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F9D58BB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4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261F1EC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1.具备ISO三体系认证（质量、环境、职业健康）得2分；</w:t>
            </w:r>
          </w:p>
          <w:p w14:paraId="728ACB77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2.提供拟投灶具、冰箱品牌厂家（制造生产厂家）针对本项目的授权书得2分。</w:t>
            </w:r>
          </w:p>
          <w:p w14:paraId="51AC812D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（无证明不得分）</w:t>
            </w:r>
          </w:p>
        </w:tc>
      </w:tr>
      <w:tr w:rsidR="00397274" w14:paraId="68D38295" w14:textId="77777777">
        <w:trPr>
          <w:trHeight w:val="1375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5117CDF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lastRenderedPageBreak/>
              <w:t>2.2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AF02970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参数响应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A7290E4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20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82D678D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1.基础分（15分）：逐条响应技术参数，全部满足得15分；出现1项负偏离（如热效率不达标、无熄火保护等），按无效响应处理。</w:t>
            </w:r>
          </w:p>
          <w:p w14:paraId="70EA5533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2.加分项（5分）：在技术参数表中明确标注“正偏离”并提供检测报告佐证的，每项加1分，最多加5分。</w:t>
            </w:r>
          </w:p>
        </w:tc>
      </w:tr>
      <w:tr w:rsidR="00397274" w14:paraId="4557F46D" w14:textId="77777777">
        <w:trPr>
          <w:trHeight w:val="895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5456E1D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39E1C2A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安装方案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3AB31A2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99BB412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方案必须包含：①施工进度表（总工期≤15天）；②燃气管道试压方案；③现场安全防护措施。缺一项扣1分，扣完为止。</w:t>
            </w:r>
          </w:p>
        </w:tc>
      </w:tr>
      <w:tr w:rsidR="00397274" w14:paraId="6CCCD7C0" w14:textId="77777777">
        <w:trPr>
          <w:trHeight w:val="899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A48C3ED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2.4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4913C21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应急预案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2BCA072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96402D0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预案包含“燃气泄漏”和“火灾”两类场景的处置流程，且留有24小时应急电话的得3分，缺一项不得分。</w:t>
            </w:r>
          </w:p>
        </w:tc>
      </w:tr>
      <w:tr w:rsidR="00397274" w14:paraId="1F9A0C29" w14:textId="77777777">
        <w:trPr>
          <w:trHeight w:val="570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97DDA10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C234E49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商务部分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7F2262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30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556D799" w14:textId="77777777" w:rsidR="00397274" w:rsidRDefault="00397274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</w:tr>
      <w:tr w:rsidR="00397274" w14:paraId="4ECC012C" w14:textId="77777777">
        <w:trPr>
          <w:trHeight w:val="896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3D132DE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3.1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B9974C5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质保期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92188CE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6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689F524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1.承诺免费质保期≥3年得3分；</w:t>
            </w:r>
          </w:p>
          <w:p w14:paraId="558E49A8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2.每增加1年加1分，最高加3分（即6年及以上得满分）。</w:t>
            </w:r>
          </w:p>
          <w:p w14:paraId="4EAC9B3B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（需提供承诺函）</w:t>
            </w:r>
          </w:p>
        </w:tc>
      </w:tr>
      <w:tr w:rsidR="00397274" w14:paraId="31FA0674" w14:textId="77777777">
        <w:trPr>
          <w:trHeight w:val="1315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355CD8E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3.2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DBB6887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售后响应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9A5AF66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12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446CA47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承诺同时满足以下三点得12分，不满足一点扣4分：</w:t>
            </w:r>
          </w:p>
          <w:p w14:paraId="7ACAC0AF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1.2小时内电话响应；</w:t>
            </w:r>
          </w:p>
          <w:p w14:paraId="4F4EF0EF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2.24小时内上门；</w:t>
            </w:r>
          </w:p>
          <w:p w14:paraId="227DE84D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3.48小时内修复（特殊情况提供备用机）。</w:t>
            </w:r>
          </w:p>
          <w:p w14:paraId="5345A5E4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（需提供承诺函）</w:t>
            </w:r>
          </w:p>
        </w:tc>
      </w:tr>
      <w:tr w:rsidR="00397274" w14:paraId="242266D1" w14:textId="77777777">
        <w:trPr>
          <w:trHeight w:val="1663"/>
          <w:jc w:val="center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FD655D3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3.4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CA756A5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同类业绩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AB3CD5B" w14:textId="77777777" w:rsidR="00397274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12</w:t>
            </w:r>
          </w:p>
        </w:tc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EDA1EF5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提供近三年（2023年至今）高校或事业单位食堂厨房设备供货合同：</w:t>
            </w:r>
          </w:p>
          <w:p w14:paraId="70E2836E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1.高校合同每份得3分；</w:t>
            </w:r>
          </w:p>
          <w:p w14:paraId="3CD8F86A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2.事业单位合同每份得1.5分；</w:t>
            </w:r>
          </w:p>
          <w:p w14:paraId="6ABED23F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3.最高得12分。</w:t>
            </w:r>
          </w:p>
          <w:p w14:paraId="3594AFA0" w14:textId="77777777" w:rsidR="00397274" w:rsidRDefault="00000000">
            <w:pPr>
              <w:jc w:val="left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（需提供合同复印件，含盖章页）</w:t>
            </w:r>
          </w:p>
        </w:tc>
      </w:tr>
    </w:tbl>
    <w:p w14:paraId="56CF23A9" w14:textId="77777777" w:rsidR="00397274" w:rsidRDefault="00397274">
      <w:pPr>
        <w:rPr>
          <w:rFonts w:ascii="仿宋" w:eastAsia="仿宋" w:hAnsi="仿宋" w:cs="仿宋" w:hint="eastAsia"/>
          <w:sz w:val="22"/>
          <w:szCs w:val="22"/>
        </w:rPr>
      </w:pPr>
    </w:p>
    <w:sectPr w:rsidR="0039727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4D32" w14:textId="77777777" w:rsidR="00B368A1" w:rsidRDefault="00B368A1" w:rsidP="009A51D8">
      <w:r>
        <w:separator/>
      </w:r>
    </w:p>
  </w:endnote>
  <w:endnote w:type="continuationSeparator" w:id="0">
    <w:p w14:paraId="1636343E" w14:textId="77777777" w:rsidR="00B368A1" w:rsidRDefault="00B368A1" w:rsidP="009A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4BAC4" w14:textId="77777777" w:rsidR="00B368A1" w:rsidRDefault="00B368A1" w:rsidP="009A51D8">
      <w:r>
        <w:separator/>
      </w:r>
    </w:p>
  </w:footnote>
  <w:footnote w:type="continuationSeparator" w:id="0">
    <w:p w14:paraId="7C0C73C3" w14:textId="77777777" w:rsidR="00B368A1" w:rsidRDefault="00B368A1" w:rsidP="009A5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B"/>
    <w:lvl w:ilvl="0">
      <w:start w:val="1"/>
      <w:numFmt w:val="decimal"/>
      <w:lvlText w:val="%1"/>
      <w:lvlJc w:val="left"/>
      <w:rPr>
        <w:rFonts w:ascii="黑体" w:eastAsia="黑体" w:hAnsi="Times New Roman" w:hint="eastAsia"/>
        <w:sz w:val="24"/>
        <w:u w:val="none"/>
      </w:rPr>
    </w:lvl>
    <w:lvl w:ilvl="1">
      <w:start w:val="1"/>
      <w:numFmt w:val="decimal"/>
      <w:pStyle w:val="2"/>
      <w:lvlText w:val="%1.%2"/>
      <w:lvlJc w:val="left"/>
      <w:rPr>
        <w:rFonts w:ascii="黑体" w:eastAsia="黑体" w:hAnsi="Times New Roman" w:hint="eastAsia"/>
        <w:color w:val="auto"/>
        <w:sz w:val="24"/>
        <w:u w:val="none"/>
      </w:rPr>
    </w:lvl>
    <w:lvl w:ilvl="2">
      <w:start w:val="1"/>
      <w:numFmt w:val="decimal"/>
      <w:lvlText w:val="%1.%2.%3"/>
      <w:lvlJc w:val="left"/>
      <w:rPr>
        <w:rFonts w:ascii="黑体" w:eastAsia="黑体" w:hAnsi="Times New Roman" w:hint="eastAsia"/>
        <w:sz w:val="24"/>
        <w:u w:val="none"/>
      </w:rPr>
    </w:lvl>
    <w:lvl w:ilvl="3">
      <w:start w:val="1"/>
      <w:numFmt w:val="decimal"/>
      <w:lvlText w:val="%1.%2.%3.%4"/>
      <w:lvlJc w:val="left"/>
      <w:rPr>
        <w:rFonts w:ascii="黑体" w:eastAsia="黑体" w:hAnsi="Times New Roman" w:hint="eastAsia"/>
        <w:sz w:val="24"/>
        <w:u w:val="none"/>
      </w:rPr>
    </w:lvl>
    <w:lvl w:ilvl="4">
      <w:start w:val="1"/>
      <w:numFmt w:val="decimal"/>
      <w:lvlText w:val="%1.%2.%3.%4.%5"/>
      <w:lvlJc w:val="left"/>
      <w:rPr>
        <w:rFonts w:ascii="黑体" w:eastAsia="黑体" w:hAnsi="Times New Roman" w:hint="eastAsia"/>
        <w:sz w:val="24"/>
        <w:u w:val="none"/>
      </w:rPr>
    </w:lvl>
    <w:lvl w:ilvl="5">
      <w:start w:val="1"/>
      <w:numFmt w:val="decimal"/>
      <w:lvlText w:val="%1.%2.%3.%4.%5.%6"/>
      <w:lvlJc w:val="left"/>
      <w:rPr>
        <w:rFonts w:ascii="黑体" w:eastAsia="黑体" w:hAnsi="Times New Roman" w:hint="eastAsia"/>
        <w:sz w:val="24"/>
        <w:u w:val="none"/>
      </w:rPr>
    </w:lvl>
    <w:lvl w:ilvl="6">
      <w:start w:val="1"/>
      <w:numFmt w:val="decimal"/>
      <w:lvlText w:val="（%7）"/>
      <w:lvlJc w:val="left"/>
      <w:pPr>
        <w:ind w:left="1191" w:firstLine="0"/>
      </w:pPr>
      <w:rPr>
        <w:rFonts w:ascii="黑体" w:eastAsia="黑体" w:hAnsi="Times New Roman" w:hint="eastAsia"/>
        <w:sz w:val="24"/>
        <w:u w:val="none"/>
        <w:lang w:val="en-US"/>
      </w:rPr>
    </w:lvl>
    <w:lvl w:ilvl="7">
      <w:start w:val="1"/>
      <w:numFmt w:val="lowerLetter"/>
      <w:lvlText w:val="（%8）"/>
      <w:lvlJc w:val="left"/>
      <w:pPr>
        <w:ind w:left="1888" w:firstLine="0"/>
      </w:pPr>
      <w:rPr>
        <w:rFonts w:ascii="黑体" w:eastAsia="黑体" w:hAnsi="Times New Roman" w:hint="eastAsia"/>
        <w:sz w:val="24"/>
        <w:u w:val="none"/>
      </w:rPr>
    </w:lvl>
    <w:lvl w:ilvl="8">
      <w:start w:val="1"/>
      <w:numFmt w:val="lowerRoman"/>
      <w:lvlText w:val="（%9）"/>
      <w:lvlJc w:val="left"/>
      <w:pPr>
        <w:ind w:left="2591" w:firstLine="0"/>
      </w:pPr>
      <w:rPr>
        <w:rFonts w:ascii="黑体" w:eastAsia="黑体" w:hAnsi="Times New Roman" w:hint="eastAsia"/>
        <w:sz w:val="24"/>
        <w:u w:val="none"/>
      </w:rPr>
    </w:lvl>
  </w:abstractNum>
  <w:abstractNum w:abstractNumId="1" w15:restartNumberingAfterBreak="0">
    <w:nsid w:val="10AB4899"/>
    <w:multiLevelType w:val="multilevel"/>
    <w:tmpl w:val="10AB489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561793738">
    <w:abstractNumId w:val="0"/>
  </w:num>
  <w:num w:numId="2" w16cid:durableId="1319186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2360D1"/>
    <w:rsid w:val="00397274"/>
    <w:rsid w:val="009A51D8"/>
    <w:rsid w:val="009E618E"/>
    <w:rsid w:val="00B368A1"/>
    <w:rsid w:val="00BD2890"/>
    <w:rsid w:val="00CE2D19"/>
    <w:rsid w:val="00FC1CBC"/>
    <w:rsid w:val="3B0959D2"/>
    <w:rsid w:val="4A345A25"/>
    <w:rsid w:val="57BA337A"/>
    <w:rsid w:val="712D77CF"/>
    <w:rsid w:val="7D81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8C74D8D-F7A5-4F61-9239-831909F0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numPr>
        <w:ilvl w:val="1"/>
        <w:numId w:val="1"/>
      </w:numPr>
      <w:adjustRightInd w:val="0"/>
      <w:spacing w:line="360" w:lineRule="atLeast"/>
      <w:textAlignment w:val="baseline"/>
      <w:outlineLvl w:val="1"/>
    </w:pPr>
    <w:rPr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rPr>
      <w:sz w:val="2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rFonts w:ascii="Calibri" w:hAnsi="Calibr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1118</Words>
  <Characters>1254</Characters>
  <Application>Microsoft Office Word</Application>
  <DocSecurity>0</DocSecurity>
  <Lines>114</Lines>
  <Paragraphs>118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任裕麒</dc:creator>
  <cp:lastModifiedBy>Administrator</cp:lastModifiedBy>
  <cp:revision>2</cp:revision>
  <dcterms:created xsi:type="dcterms:W3CDTF">2026-07-21T09:31:00Z</dcterms:created>
  <dcterms:modified xsi:type="dcterms:W3CDTF">2026-07-21T09:31:00Z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A859BF3CDBD34211832D934A3D0E3B1B_13</vt:lpwstr>
  </property>
  <property fmtid="{D5CDD505-2E9C-101B-9397-08002B2CF9AE}" pid="4" name="KSOTemplateDocerSaveRecord">
    <vt:lpwstr>eyJoZGlkIjoiNWFlNWE0MWIzNWIwYzhjNmU5MjE2ZWU5ZTI5NTVjYWUiLCJ1c2VySWQiOiIxNjg4ODkxNDM1In0=</vt:lpwstr>
  </property>
</Properties>
</file>