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E12C" w14:textId="77777777" w:rsidR="0028196E" w:rsidRDefault="000B2F02">
      <w:pPr>
        <w:jc w:val="center"/>
        <w:rPr>
          <w:rFonts w:ascii="宋体" w:eastAsia="宋体" w:hAnsi="宋体"/>
          <w:b/>
          <w:bCs/>
          <w:sz w:val="32"/>
          <w:szCs w:val="32"/>
        </w:rPr>
      </w:pPr>
      <w:r>
        <w:rPr>
          <w:rFonts w:ascii="宋体" w:eastAsia="宋体" w:hAnsi="宋体" w:hint="eastAsia"/>
          <w:b/>
          <w:bCs/>
          <w:sz w:val="32"/>
          <w:szCs w:val="32"/>
        </w:rPr>
        <w:t>松江校区学生公寓综合体项目</w:t>
      </w:r>
    </w:p>
    <w:p w14:paraId="590B3857" w14:textId="77777777" w:rsidR="0028196E" w:rsidRDefault="000B2F02">
      <w:pPr>
        <w:jc w:val="center"/>
        <w:rPr>
          <w:rFonts w:ascii="宋体" w:eastAsia="宋体" w:hAnsi="宋体"/>
          <w:b/>
          <w:bCs/>
          <w:sz w:val="32"/>
          <w:szCs w:val="32"/>
        </w:rPr>
      </w:pPr>
      <w:r>
        <w:rPr>
          <w:rFonts w:ascii="宋体" w:eastAsia="宋体" w:hAnsi="宋体" w:hint="eastAsia"/>
          <w:b/>
          <w:bCs/>
          <w:sz w:val="32"/>
          <w:szCs w:val="32"/>
        </w:rPr>
        <w:t>材料</w:t>
      </w:r>
      <w:r>
        <w:rPr>
          <w:rFonts w:ascii="宋体" w:eastAsia="宋体" w:hAnsi="宋体" w:hint="eastAsia"/>
          <w:b/>
          <w:bCs/>
          <w:sz w:val="32"/>
          <w:szCs w:val="32"/>
        </w:rPr>
        <w:t>检测采购需求</w:t>
      </w:r>
    </w:p>
    <w:p w14:paraId="1E7D35E7" w14:textId="77777777" w:rsidR="0028196E" w:rsidRDefault="0028196E">
      <w:pPr>
        <w:rPr>
          <w:rFonts w:ascii="宋体" w:eastAsia="宋体" w:hAnsi="宋体"/>
          <w:b/>
          <w:bCs/>
          <w:sz w:val="24"/>
          <w:szCs w:val="24"/>
        </w:rPr>
      </w:pPr>
    </w:p>
    <w:p w14:paraId="44899FA8" w14:textId="77777777" w:rsidR="0028196E" w:rsidRDefault="0028196E">
      <w:pPr>
        <w:spacing w:line="360" w:lineRule="auto"/>
        <w:rPr>
          <w:rFonts w:ascii="宋体" w:eastAsia="宋体" w:hAnsi="宋体"/>
          <w:b/>
          <w:bCs/>
          <w:sz w:val="24"/>
          <w:szCs w:val="24"/>
        </w:rPr>
      </w:pPr>
    </w:p>
    <w:p w14:paraId="6EBEC778" w14:textId="77777777" w:rsidR="0028196E" w:rsidRDefault="000B2F02">
      <w:pPr>
        <w:widowControl/>
        <w:numPr>
          <w:ilvl w:val="0"/>
          <w:numId w:val="1"/>
        </w:numPr>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项目概况</w:t>
      </w:r>
    </w:p>
    <w:p w14:paraId="27F745D3" w14:textId="77777777" w:rsidR="0028196E" w:rsidRDefault="000B2F02">
      <w:pPr>
        <w:widowControl/>
        <w:numPr>
          <w:ilvl w:val="0"/>
          <w:numId w:val="2"/>
        </w:numPr>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项目名称：</w:t>
      </w:r>
      <w:bookmarkStart w:id="0" w:name="OLE_LINK3"/>
      <w:r>
        <w:rPr>
          <w:rFonts w:ascii="宋体" w:eastAsia="宋体" w:hAnsi="宋体" w:cs="宋体" w:hint="eastAsia"/>
          <w:color w:val="000000"/>
          <w:kern w:val="0"/>
          <w:sz w:val="24"/>
          <w:szCs w:val="24"/>
          <w:lang w:bidi="ar"/>
        </w:rPr>
        <w:t>上海外国语大学松江校区学生公寓综合体建设工程</w:t>
      </w:r>
      <w:bookmarkEnd w:id="0"/>
      <w:r>
        <w:rPr>
          <w:rFonts w:ascii="宋体" w:eastAsia="宋体" w:hAnsi="宋体" w:cs="宋体" w:hint="eastAsia"/>
          <w:color w:val="000000"/>
          <w:kern w:val="0"/>
          <w:sz w:val="24"/>
          <w:szCs w:val="24"/>
          <w:lang w:bidi="ar"/>
        </w:rPr>
        <w:t>材料检测服务</w:t>
      </w:r>
    </w:p>
    <w:p w14:paraId="543E739D"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、上海外国语大学松江校区学生公寓综合体项目概况：</w:t>
      </w:r>
    </w:p>
    <w:p w14:paraId="7AE61E35"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）建设地点：上海市松江区</w:t>
      </w:r>
      <w:proofErr w:type="gramStart"/>
      <w:r>
        <w:rPr>
          <w:rFonts w:ascii="宋体" w:eastAsia="宋体" w:hAnsi="宋体" w:cs="宋体" w:hint="eastAsia"/>
          <w:color w:val="000000"/>
          <w:kern w:val="0"/>
          <w:sz w:val="24"/>
          <w:szCs w:val="24"/>
          <w:lang w:bidi="ar"/>
        </w:rPr>
        <w:t>文翔路</w:t>
      </w:r>
      <w:proofErr w:type="gramEnd"/>
      <w:r>
        <w:rPr>
          <w:rFonts w:ascii="宋体" w:eastAsia="宋体" w:hAnsi="宋体" w:cs="宋体" w:hint="eastAsia"/>
          <w:color w:val="000000"/>
          <w:kern w:val="0"/>
          <w:sz w:val="24"/>
          <w:szCs w:val="24"/>
          <w:lang w:bidi="ar"/>
        </w:rPr>
        <w:t>1</w:t>
      </w:r>
      <w:r>
        <w:rPr>
          <w:rFonts w:ascii="宋体" w:eastAsia="宋体" w:hAnsi="宋体" w:cs="宋体"/>
          <w:color w:val="000000"/>
          <w:kern w:val="0"/>
          <w:sz w:val="24"/>
          <w:szCs w:val="24"/>
          <w:lang w:bidi="ar"/>
        </w:rPr>
        <w:t>550</w:t>
      </w:r>
      <w:r>
        <w:rPr>
          <w:rFonts w:ascii="宋体" w:eastAsia="宋体" w:hAnsi="宋体" w:cs="宋体" w:hint="eastAsia"/>
          <w:color w:val="000000"/>
          <w:kern w:val="0"/>
          <w:sz w:val="24"/>
          <w:szCs w:val="24"/>
          <w:lang w:bidi="ar"/>
        </w:rPr>
        <w:t>号上海外国语大学松江校区河东区域；</w:t>
      </w:r>
    </w:p>
    <w:p w14:paraId="6921BEBA"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2</w:t>
      </w:r>
      <w:r>
        <w:rPr>
          <w:rFonts w:ascii="宋体" w:eastAsia="宋体" w:hAnsi="宋体" w:cs="宋体" w:hint="eastAsia"/>
          <w:color w:val="000000"/>
          <w:kern w:val="0"/>
          <w:sz w:val="24"/>
          <w:szCs w:val="24"/>
          <w:lang w:bidi="ar"/>
        </w:rPr>
        <w:t>）总建筑面积：</w:t>
      </w:r>
      <w:r>
        <w:rPr>
          <w:rFonts w:ascii="宋体" w:eastAsia="宋体" w:hAnsi="宋体" w:cs="宋体" w:hint="eastAsia"/>
          <w:color w:val="000000"/>
          <w:kern w:val="0"/>
          <w:sz w:val="24"/>
          <w:szCs w:val="24"/>
          <w:lang w:bidi="ar"/>
        </w:rPr>
        <w:t>4</w:t>
      </w:r>
      <w:r>
        <w:rPr>
          <w:rFonts w:ascii="宋体" w:eastAsia="宋体" w:hAnsi="宋体" w:cs="宋体"/>
          <w:color w:val="000000"/>
          <w:kern w:val="0"/>
          <w:sz w:val="24"/>
          <w:szCs w:val="24"/>
          <w:lang w:bidi="ar"/>
        </w:rPr>
        <w:t>0,100</w:t>
      </w:r>
      <w:r>
        <w:rPr>
          <w:rFonts w:ascii="宋体" w:eastAsia="宋体" w:hAnsi="宋体" w:cs="宋体" w:hint="eastAsia"/>
          <w:color w:val="000000"/>
          <w:kern w:val="0"/>
          <w:sz w:val="24"/>
          <w:szCs w:val="24"/>
          <w:lang w:bidi="ar"/>
        </w:rPr>
        <w:t>平方米；</w:t>
      </w:r>
    </w:p>
    <w:p w14:paraId="4E9EDFED"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3</w:t>
      </w:r>
      <w:r>
        <w:rPr>
          <w:rFonts w:ascii="宋体" w:eastAsia="宋体" w:hAnsi="宋体" w:cs="宋体" w:hint="eastAsia"/>
          <w:color w:val="000000"/>
          <w:kern w:val="0"/>
          <w:sz w:val="24"/>
          <w:szCs w:val="24"/>
          <w:lang w:bidi="ar"/>
        </w:rPr>
        <w:t>）总投资额：</w:t>
      </w:r>
      <w:r>
        <w:rPr>
          <w:rFonts w:ascii="宋体" w:eastAsia="宋体" w:hAnsi="宋体" w:cs="宋体" w:hint="eastAsia"/>
          <w:color w:val="000000"/>
          <w:kern w:val="0"/>
          <w:sz w:val="24"/>
          <w:szCs w:val="24"/>
          <w:lang w:bidi="ar"/>
        </w:rPr>
        <w:t>3</w:t>
      </w:r>
      <w:r>
        <w:rPr>
          <w:rFonts w:ascii="宋体" w:eastAsia="宋体" w:hAnsi="宋体" w:cs="宋体"/>
          <w:color w:val="000000"/>
          <w:kern w:val="0"/>
          <w:sz w:val="24"/>
          <w:szCs w:val="24"/>
          <w:lang w:bidi="ar"/>
        </w:rPr>
        <w:t>1,871</w:t>
      </w:r>
      <w:r>
        <w:rPr>
          <w:rFonts w:ascii="宋体" w:eastAsia="宋体" w:hAnsi="宋体" w:cs="宋体" w:hint="eastAsia"/>
          <w:color w:val="000000"/>
          <w:kern w:val="0"/>
          <w:sz w:val="24"/>
          <w:szCs w:val="24"/>
          <w:lang w:bidi="ar"/>
        </w:rPr>
        <w:t>万元，其中建安造价</w:t>
      </w: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7,408</w:t>
      </w:r>
      <w:r>
        <w:rPr>
          <w:rFonts w:ascii="宋体" w:eastAsia="宋体" w:hAnsi="宋体" w:cs="宋体" w:hint="eastAsia"/>
          <w:color w:val="000000"/>
          <w:kern w:val="0"/>
          <w:sz w:val="24"/>
          <w:szCs w:val="24"/>
          <w:lang w:bidi="ar"/>
        </w:rPr>
        <w:t>万元；</w:t>
      </w:r>
    </w:p>
    <w:p w14:paraId="400178B0"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4</w:t>
      </w:r>
      <w:r>
        <w:rPr>
          <w:rFonts w:ascii="宋体" w:eastAsia="宋体" w:hAnsi="宋体" w:cs="宋体" w:hint="eastAsia"/>
          <w:color w:val="000000"/>
          <w:kern w:val="0"/>
          <w:sz w:val="24"/>
          <w:szCs w:val="24"/>
          <w:lang w:bidi="ar"/>
        </w:rPr>
        <w:t>）工程开工、竣工日期：以实际开工、竣工日期为准。</w:t>
      </w:r>
    </w:p>
    <w:p w14:paraId="137FDFDE"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、主要建设内容：本项目拟先拆除场地内原有</w:t>
      </w: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0</w:t>
      </w:r>
      <w:r>
        <w:rPr>
          <w:rFonts w:ascii="宋体" w:eastAsia="宋体" w:hAnsi="宋体" w:cs="宋体" w:hint="eastAsia"/>
          <w:color w:val="000000"/>
          <w:kern w:val="0"/>
          <w:sz w:val="24"/>
          <w:szCs w:val="24"/>
          <w:lang w:bidi="ar"/>
        </w:rPr>
        <w:t>栋既有多层房屋（建筑面积合计约</w:t>
      </w:r>
      <w:r>
        <w:rPr>
          <w:rFonts w:ascii="宋体" w:eastAsia="宋体" w:hAnsi="宋体" w:cs="宋体"/>
          <w:color w:val="000000"/>
          <w:kern w:val="0"/>
          <w:sz w:val="24"/>
          <w:szCs w:val="24"/>
          <w:lang w:bidi="ar"/>
        </w:rPr>
        <w:t>5,140</w:t>
      </w:r>
      <w:r>
        <w:rPr>
          <w:rFonts w:ascii="宋体" w:eastAsia="宋体" w:hAnsi="宋体" w:cs="宋体" w:hint="eastAsia"/>
          <w:color w:val="000000"/>
          <w:kern w:val="0"/>
          <w:sz w:val="24"/>
          <w:szCs w:val="24"/>
          <w:lang w:bidi="ar"/>
        </w:rPr>
        <w:t>平方米），平整场地后在其位置上建设高层建筑</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栋，建筑高度不高于</w:t>
      </w:r>
      <w:r>
        <w:rPr>
          <w:rFonts w:ascii="宋体" w:eastAsia="宋体" w:hAnsi="宋体" w:cs="宋体"/>
          <w:color w:val="000000"/>
          <w:kern w:val="0"/>
          <w:sz w:val="24"/>
          <w:szCs w:val="24"/>
          <w:lang w:bidi="ar"/>
        </w:rPr>
        <w:t>5</w:t>
      </w:r>
      <w:r>
        <w:rPr>
          <w:rFonts w:ascii="宋体" w:eastAsia="宋体" w:hAnsi="宋体" w:cs="宋体" w:hint="eastAsia"/>
          <w:color w:val="000000"/>
          <w:kern w:val="0"/>
          <w:sz w:val="24"/>
          <w:szCs w:val="24"/>
          <w:lang w:bidi="ar"/>
        </w:rPr>
        <w:t>0</w:t>
      </w:r>
      <w:r>
        <w:rPr>
          <w:rFonts w:ascii="宋体" w:eastAsia="宋体" w:hAnsi="宋体" w:cs="宋体" w:hint="eastAsia"/>
          <w:color w:val="000000"/>
          <w:kern w:val="0"/>
          <w:sz w:val="24"/>
          <w:szCs w:val="24"/>
          <w:lang w:bidi="ar"/>
        </w:rPr>
        <w:t>米。项目用地面积</w:t>
      </w:r>
      <w:r>
        <w:rPr>
          <w:rFonts w:ascii="宋体" w:eastAsia="宋体" w:hAnsi="宋体" w:cs="宋体"/>
          <w:color w:val="000000"/>
          <w:kern w:val="0"/>
          <w:sz w:val="24"/>
          <w:szCs w:val="24"/>
          <w:lang w:bidi="ar"/>
        </w:rPr>
        <w:t xml:space="preserve"> 15</w:t>
      </w: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 xml:space="preserve">671 </w:t>
      </w:r>
      <w:r>
        <w:rPr>
          <w:rFonts w:ascii="宋体" w:eastAsia="宋体" w:hAnsi="宋体" w:cs="宋体"/>
          <w:color w:val="000000"/>
          <w:kern w:val="0"/>
          <w:sz w:val="24"/>
          <w:szCs w:val="24"/>
          <w:lang w:bidi="ar"/>
        </w:rPr>
        <w:t>平方米，地上建筑主要建设内容为学生宿舍、师生活动用房和食堂；地下建筑主要为食堂厨房、人防地下汽车库及设备用房。</w:t>
      </w:r>
    </w:p>
    <w:p w14:paraId="2BBBF8A7" w14:textId="77777777" w:rsidR="0028196E" w:rsidRDefault="000B2F02">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新建工程总建筑面积约</w:t>
      </w:r>
      <w:r>
        <w:rPr>
          <w:rFonts w:ascii="宋体" w:eastAsia="宋体" w:hAnsi="宋体" w:cs="宋体" w:hint="eastAsia"/>
          <w:color w:val="000000"/>
          <w:kern w:val="0"/>
          <w:sz w:val="24"/>
          <w:szCs w:val="24"/>
          <w:lang w:bidi="ar"/>
        </w:rPr>
        <w:t xml:space="preserve"> 40</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 xml:space="preserve">100 </w:t>
      </w:r>
      <w:r>
        <w:rPr>
          <w:rFonts w:ascii="宋体" w:eastAsia="宋体" w:hAnsi="宋体" w:cs="宋体" w:hint="eastAsia"/>
          <w:color w:val="000000"/>
          <w:kern w:val="0"/>
          <w:sz w:val="24"/>
          <w:szCs w:val="24"/>
          <w:lang w:bidi="ar"/>
        </w:rPr>
        <w:t>平方米，其中地上建筑面积</w:t>
      </w:r>
      <w:r>
        <w:rPr>
          <w:rFonts w:ascii="宋体" w:eastAsia="宋体" w:hAnsi="宋体" w:cs="宋体" w:hint="eastAsia"/>
          <w:color w:val="000000"/>
          <w:kern w:val="0"/>
          <w:sz w:val="24"/>
          <w:szCs w:val="24"/>
          <w:lang w:bidi="ar"/>
        </w:rPr>
        <w:t xml:space="preserve"> 33</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 xml:space="preserve">852.45 </w:t>
      </w:r>
      <w:r>
        <w:rPr>
          <w:rFonts w:ascii="宋体" w:eastAsia="宋体" w:hAnsi="宋体" w:cs="宋体" w:hint="eastAsia"/>
          <w:color w:val="000000"/>
          <w:kern w:val="0"/>
          <w:sz w:val="24"/>
          <w:szCs w:val="24"/>
          <w:lang w:bidi="ar"/>
        </w:rPr>
        <w:t>平方米，地下建筑面积</w:t>
      </w:r>
      <w:r>
        <w:rPr>
          <w:rFonts w:ascii="宋体" w:eastAsia="宋体" w:hAnsi="宋体" w:cs="宋体" w:hint="eastAsia"/>
          <w:color w:val="000000"/>
          <w:kern w:val="0"/>
          <w:sz w:val="24"/>
          <w:szCs w:val="24"/>
          <w:lang w:bidi="ar"/>
        </w:rPr>
        <w:t xml:space="preserve"> 6247.55</w:t>
      </w:r>
      <w:r>
        <w:rPr>
          <w:rFonts w:ascii="宋体" w:eastAsia="宋体" w:hAnsi="宋体" w:cs="宋体" w:hint="eastAsia"/>
          <w:color w:val="000000"/>
          <w:kern w:val="0"/>
          <w:sz w:val="24"/>
          <w:szCs w:val="24"/>
          <w:lang w:bidi="ar"/>
        </w:rPr>
        <w:t>平方米。机动车停车位</w:t>
      </w:r>
      <w:r>
        <w:rPr>
          <w:rFonts w:ascii="宋体" w:eastAsia="宋体" w:hAnsi="宋体" w:cs="宋体" w:hint="eastAsia"/>
          <w:color w:val="000000"/>
          <w:kern w:val="0"/>
          <w:sz w:val="24"/>
          <w:szCs w:val="24"/>
          <w:lang w:bidi="ar"/>
        </w:rPr>
        <w:t xml:space="preserve"> 82 </w:t>
      </w:r>
      <w:r>
        <w:rPr>
          <w:rFonts w:ascii="宋体" w:eastAsia="宋体" w:hAnsi="宋体" w:cs="宋体" w:hint="eastAsia"/>
          <w:color w:val="000000"/>
          <w:kern w:val="0"/>
          <w:sz w:val="24"/>
          <w:szCs w:val="24"/>
          <w:lang w:bidi="ar"/>
        </w:rPr>
        <w:t>辆，绿地面积</w:t>
      </w:r>
      <w:r>
        <w:rPr>
          <w:rFonts w:ascii="宋体" w:eastAsia="宋体" w:hAnsi="宋体" w:cs="宋体" w:hint="eastAsia"/>
          <w:color w:val="000000"/>
          <w:kern w:val="0"/>
          <w:sz w:val="24"/>
          <w:szCs w:val="24"/>
          <w:lang w:bidi="ar"/>
        </w:rPr>
        <w:t>4975.73</w:t>
      </w:r>
      <w:r>
        <w:rPr>
          <w:rFonts w:ascii="宋体" w:eastAsia="宋体" w:hAnsi="宋体" w:cs="宋体" w:hint="eastAsia"/>
          <w:color w:val="000000"/>
          <w:kern w:val="0"/>
          <w:sz w:val="24"/>
          <w:szCs w:val="24"/>
          <w:lang w:bidi="ar"/>
        </w:rPr>
        <w:t>平方米，按地上总建筑面积</w:t>
      </w:r>
      <w:r>
        <w:rPr>
          <w:rFonts w:ascii="宋体" w:eastAsia="宋体" w:hAnsi="宋体" w:cs="宋体" w:hint="eastAsia"/>
          <w:color w:val="000000"/>
          <w:kern w:val="0"/>
          <w:sz w:val="24"/>
          <w:szCs w:val="24"/>
          <w:lang w:bidi="ar"/>
        </w:rPr>
        <w:t>10%</w:t>
      </w: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配建人防工程，不少于</w:t>
      </w:r>
      <w:r>
        <w:rPr>
          <w:rFonts w:ascii="宋体" w:eastAsia="宋体" w:hAnsi="宋体" w:cs="宋体" w:hint="eastAsia"/>
          <w:color w:val="000000"/>
          <w:kern w:val="0"/>
          <w:sz w:val="24"/>
          <w:szCs w:val="24"/>
          <w:lang w:bidi="ar"/>
        </w:rPr>
        <w:t>3510</w:t>
      </w:r>
      <w:r>
        <w:rPr>
          <w:rFonts w:ascii="宋体" w:eastAsia="宋体" w:hAnsi="宋体" w:cs="宋体" w:hint="eastAsia"/>
          <w:color w:val="000000"/>
          <w:kern w:val="0"/>
          <w:sz w:val="24"/>
          <w:szCs w:val="24"/>
          <w:lang w:bidi="ar"/>
        </w:rPr>
        <w:t>平方米。</w:t>
      </w:r>
    </w:p>
    <w:p w14:paraId="653EF090"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4</w:t>
      </w:r>
      <w:r>
        <w:rPr>
          <w:rFonts w:ascii="宋体" w:eastAsia="宋体" w:hAnsi="宋体" w:cs="宋体" w:hint="eastAsia"/>
          <w:color w:val="000000"/>
          <w:kern w:val="0"/>
          <w:sz w:val="24"/>
          <w:szCs w:val="24"/>
          <w:lang w:bidi="ar"/>
        </w:rPr>
        <w:t>、项目最高限价：人民币</w:t>
      </w:r>
      <w:r>
        <w:rPr>
          <w:rFonts w:ascii="宋体" w:eastAsia="宋体" w:hAnsi="宋体" w:cs="宋体" w:hint="eastAsia"/>
          <w:color w:val="000000"/>
          <w:kern w:val="0"/>
          <w:sz w:val="24"/>
          <w:szCs w:val="24"/>
          <w:lang w:bidi="ar"/>
        </w:rPr>
        <w:t>贰拾捌</w:t>
      </w:r>
      <w:r>
        <w:rPr>
          <w:rFonts w:ascii="宋体" w:eastAsia="宋体" w:hAnsi="宋体" w:cs="宋体" w:hint="eastAsia"/>
          <w:color w:val="000000"/>
          <w:kern w:val="0"/>
          <w:sz w:val="24"/>
          <w:szCs w:val="24"/>
          <w:lang w:bidi="ar"/>
        </w:rPr>
        <w:t>万元整（小写：</w:t>
      </w:r>
      <w:r>
        <w:rPr>
          <w:rFonts w:ascii="宋体" w:eastAsia="宋体" w:hAnsi="宋体" w:cs="宋体" w:hint="eastAsia"/>
          <w:color w:val="000000"/>
          <w:kern w:val="0"/>
          <w:sz w:val="24"/>
          <w:szCs w:val="24"/>
          <w:lang w:bidi="ar"/>
        </w:rPr>
        <w:t>28</w:t>
      </w:r>
      <w:r>
        <w:rPr>
          <w:rFonts w:ascii="宋体" w:eastAsia="宋体" w:hAnsi="宋体" w:cs="宋体" w:hint="eastAsia"/>
          <w:color w:val="000000"/>
          <w:kern w:val="0"/>
          <w:sz w:val="24"/>
          <w:szCs w:val="24"/>
          <w:lang w:bidi="ar"/>
        </w:rPr>
        <w:t>0,000</w:t>
      </w:r>
      <w:r>
        <w:rPr>
          <w:rFonts w:ascii="宋体" w:eastAsia="宋体" w:hAnsi="宋体" w:cs="宋体" w:hint="eastAsia"/>
          <w:color w:val="000000"/>
          <w:kern w:val="0"/>
          <w:sz w:val="24"/>
          <w:szCs w:val="24"/>
          <w:lang w:bidi="ar"/>
        </w:rPr>
        <w:t>元</w:t>
      </w:r>
      <w:r>
        <w:rPr>
          <w:rFonts w:ascii="宋体" w:eastAsia="宋体" w:hAnsi="宋体" w:cs="宋体"/>
          <w:color w:val="000000"/>
          <w:kern w:val="0"/>
          <w:sz w:val="24"/>
          <w:szCs w:val="24"/>
          <w:lang w:bidi="ar"/>
        </w:rPr>
        <w:t>）</w:t>
      </w:r>
    </w:p>
    <w:p w14:paraId="3A9FB29C"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、项目服务周期：自合同签订后直至完成合同所有内容的工作。</w:t>
      </w:r>
    </w:p>
    <w:p w14:paraId="1B93CC89"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、合同款项的支付方式、时间、条件：</w:t>
      </w:r>
      <w:proofErr w:type="gramStart"/>
      <w:r>
        <w:rPr>
          <w:rFonts w:ascii="宋体" w:eastAsia="宋体" w:hAnsi="宋体" w:cs="宋体" w:hint="eastAsia"/>
          <w:color w:val="000000"/>
          <w:kern w:val="0"/>
          <w:sz w:val="24"/>
          <w:szCs w:val="24"/>
          <w:lang w:bidi="ar"/>
        </w:rPr>
        <w:t>详</w:t>
      </w:r>
      <w:proofErr w:type="gramEnd"/>
      <w:r>
        <w:rPr>
          <w:rFonts w:ascii="宋体" w:eastAsia="宋体" w:hAnsi="宋体" w:cs="宋体" w:hint="eastAsia"/>
          <w:color w:val="000000"/>
          <w:kern w:val="0"/>
          <w:sz w:val="24"/>
          <w:szCs w:val="24"/>
          <w:lang w:bidi="ar"/>
        </w:rPr>
        <w:t>合同范本。</w:t>
      </w:r>
    </w:p>
    <w:p w14:paraId="616051B7" w14:textId="77777777" w:rsidR="0028196E" w:rsidRDefault="000B2F02">
      <w:pPr>
        <w:widowControl/>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二、服务范围、内容、标准及要求</w:t>
      </w:r>
    </w:p>
    <w:p w14:paraId="6D8D950E" w14:textId="77777777" w:rsidR="0028196E" w:rsidRDefault="000B2F02">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color w:val="000000"/>
          <w:lang w:bidi="ar"/>
        </w:rPr>
      </w:pPr>
      <w:r>
        <w:rPr>
          <w:rFonts w:hint="eastAsia"/>
          <w:color w:val="000000"/>
          <w:lang w:val="en-US" w:bidi="ar"/>
        </w:rPr>
        <w:t>1</w:t>
      </w:r>
      <w:r>
        <w:rPr>
          <w:rFonts w:hint="eastAsia"/>
          <w:color w:val="000000"/>
          <w:lang w:val="en-US" w:bidi="ar"/>
        </w:rPr>
        <w:t>、</w:t>
      </w:r>
      <w:r>
        <w:rPr>
          <w:rFonts w:hint="eastAsia"/>
          <w:color w:val="000000"/>
          <w:lang w:bidi="ar"/>
        </w:rPr>
        <w:t>检测项目包括但不限于钢筋、混凝土、砂浆、水泥、砖块、加气混凝土砌块、防水卷材、钢结构、节能检测（含门窗、屋面、地面、外墙但不限于建筑门窗三性、现场气密性、门窗保温性能、外墙及屋面保温节能构造、脚手架钢管、脚手架扣件、拉拔、结构实体检测、中空玻璃露点、保温板、泡沫玻璃、胶粘剂、热镀锌电焊网、保温砂浆、抗裂砂浆、胶粉料、耐碱网布、保温浆料、界面砂浆</w:t>
      </w:r>
      <w:r>
        <w:rPr>
          <w:rFonts w:hint="eastAsia"/>
          <w:color w:val="000000"/>
          <w:lang w:bidi="ar"/>
        </w:rPr>
        <w:t>）</w:t>
      </w:r>
      <w:r>
        <w:rPr>
          <w:rFonts w:hint="eastAsia"/>
          <w:color w:val="000000"/>
          <w:lang w:bidi="ar"/>
        </w:rPr>
        <w:t>、安全网、安全帽、土木含水率及密度、膨胀锚栓抗拉承载力</w:t>
      </w:r>
      <w:r>
        <w:rPr>
          <w:color w:val="000000"/>
          <w:lang w:bidi="ar"/>
        </w:rPr>
        <w:t>/</w:t>
      </w:r>
      <w:r>
        <w:rPr>
          <w:color w:val="000000"/>
          <w:lang w:bidi="ar"/>
        </w:rPr>
        <w:t>钢筋保护层厚度检</w:t>
      </w:r>
      <w:r>
        <w:rPr>
          <w:color w:val="000000"/>
          <w:lang w:bidi="ar"/>
        </w:rPr>
        <w:lastRenderedPageBreak/>
        <w:t>测、板厚、楼层净高检测，</w:t>
      </w:r>
      <w:proofErr w:type="gramStart"/>
      <w:r>
        <w:rPr>
          <w:color w:val="000000"/>
          <w:lang w:bidi="ar"/>
        </w:rPr>
        <w:t>后置埋件的</w:t>
      </w:r>
      <w:proofErr w:type="gramEnd"/>
      <w:r>
        <w:rPr>
          <w:color w:val="000000"/>
          <w:lang w:bidi="ar"/>
        </w:rPr>
        <w:t>力学性能检测、简易土工试验及其他未提及的但按照上海市（或国家</w:t>
      </w:r>
      <w:r>
        <w:rPr>
          <w:rFonts w:hint="eastAsia"/>
          <w:color w:val="000000"/>
          <w:lang w:bidi="ar"/>
        </w:rPr>
        <w:t>）相关规范规定检测的所有项目。具体的检测项目、数量及检测以项目实际为准。</w:t>
      </w:r>
      <w:r>
        <w:rPr>
          <w:rFonts w:hint="eastAsia"/>
          <w:color w:val="000000"/>
          <w:lang w:val="en-US" w:bidi="ar"/>
        </w:rPr>
        <w:t>对项目材料进行检测，报名单位根据各单位技术要求、项目规模及《上海市政府投资房屋建筑、市政基础设施和公路工程检测收费标准》自行编制报价清单并报价，报价应包含税费及折扣率。</w:t>
      </w:r>
    </w:p>
    <w:p w14:paraId="5300C418" w14:textId="77777777" w:rsidR="0028196E" w:rsidRDefault="000B2F02">
      <w:pPr>
        <w:widowControl/>
        <w:spacing w:line="360" w:lineRule="auto"/>
        <w:jc w:val="left"/>
        <w:rPr>
          <w:rFonts w:ascii="宋体" w:eastAsia="宋体" w:hAnsi="宋体" w:cs="宋体"/>
          <w:color w:val="000000"/>
          <w:kern w:val="0"/>
          <w:sz w:val="24"/>
          <w:szCs w:val="24"/>
          <w:lang w:bidi="ar"/>
        </w:rPr>
      </w:pPr>
      <w:bookmarkStart w:id="1" w:name="OLE_LINK11"/>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检测标准：国家、建设部及上海市相关标准、规范或规程。</w:t>
      </w:r>
    </w:p>
    <w:p w14:paraId="5F6FA3DC"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检测样品的运输：</w:t>
      </w:r>
      <w:r>
        <w:rPr>
          <w:rFonts w:ascii="宋体" w:eastAsia="宋体" w:hAnsi="宋体" w:cs="宋体" w:hint="eastAsia"/>
          <w:color w:val="000000"/>
          <w:kern w:val="0"/>
          <w:sz w:val="24"/>
          <w:szCs w:val="24"/>
          <w:highlight w:val="yellow"/>
          <w:lang w:bidi="ar"/>
        </w:rPr>
        <w:t>响应方</w:t>
      </w:r>
      <w:r>
        <w:rPr>
          <w:rFonts w:ascii="宋体" w:eastAsia="宋体" w:hAnsi="宋体" w:cs="宋体"/>
          <w:color w:val="000000"/>
          <w:kern w:val="0"/>
          <w:sz w:val="24"/>
          <w:szCs w:val="24"/>
          <w:lang w:bidi="ar"/>
        </w:rPr>
        <w:t>按有关规定对检测后的</w:t>
      </w:r>
      <w:r>
        <w:rPr>
          <w:rFonts w:ascii="宋体" w:eastAsia="宋体" w:hAnsi="宋体" w:cs="宋体"/>
          <w:color w:val="000000"/>
          <w:kern w:val="0"/>
          <w:sz w:val="24"/>
          <w:szCs w:val="24"/>
          <w:lang w:bidi="ar"/>
        </w:rPr>
        <w:t>样品进行留样。</w:t>
      </w:r>
      <w:r>
        <w:rPr>
          <w:rFonts w:ascii="宋体" w:eastAsia="宋体" w:hAnsi="宋体" w:cs="宋体" w:hint="eastAsia"/>
          <w:color w:val="000000"/>
          <w:kern w:val="0"/>
          <w:sz w:val="24"/>
          <w:szCs w:val="24"/>
          <w:highlight w:val="yellow"/>
          <w:lang w:bidi="ar"/>
        </w:rPr>
        <w:t>响应方</w:t>
      </w:r>
      <w:r>
        <w:rPr>
          <w:rFonts w:ascii="宋体" w:eastAsia="宋体" w:hAnsi="宋体" w:cs="宋体"/>
          <w:color w:val="000000"/>
          <w:kern w:val="0"/>
          <w:sz w:val="24"/>
          <w:szCs w:val="24"/>
          <w:lang w:bidi="ar"/>
        </w:rPr>
        <w:t>负责到</w:t>
      </w:r>
      <w:r>
        <w:rPr>
          <w:rFonts w:ascii="宋体" w:eastAsia="宋体" w:hAnsi="宋体" w:cs="宋体" w:hint="eastAsia"/>
          <w:color w:val="000000"/>
          <w:kern w:val="0"/>
          <w:sz w:val="24"/>
          <w:szCs w:val="24"/>
          <w:highlight w:val="yellow"/>
          <w:lang w:bidi="ar"/>
        </w:rPr>
        <w:t>采购方</w:t>
      </w:r>
      <w:r>
        <w:rPr>
          <w:rFonts w:ascii="宋体" w:eastAsia="宋体" w:hAnsi="宋体" w:cs="宋体"/>
          <w:color w:val="000000"/>
          <w:kern w:val="0"/>
          <w:sz w:val="24"/>
          <w:szCs w:val="24"/>
          <w:lang w:bidi="ar"/>
        </w:rPr>
        <w:t>施工现场收取检测样品。</w:t>
      </w:r>
      <w:r>
        <w:rPr>
          <w:rFonts w:ascii="宋体" w:eastAsia="宋体" w:hAnsi="宋体" w:cs="宋体"/>
          <w:color w:val="000000"/>
          <w:kern w:val="0"/>
          <w:sz w:val="24"/>
          <w:szCs w:val="24"/>
          <w:lang w:bidi="ar"/>
        </w:rPr>
        <w:t xml:space="preserve"> </w:t>
      </w:r>
    </w:p>
    <w:p w14:paraId="58EE1247"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highlight w:val="yellow"/>
          <w:lang w:bidi="ar"/>
        </w:rPr>
        <w:t>采购方</w:t>
      </w:r>
      <w:r>
        <w:rPr>
          <w:rFonts w:ascii="宋体" w:eastAsia="宋体" w:hAnsi="宋体" w:cs="宋体"/>
          <w:color w:val="000000"/>
          <w:kern w:val="0"/>
          <w:sz w:val="24"/>
          <w:szCs w:val="24"/>
          <w:lang w:bidi="ar"/>
        </w:rPr>
        <w:t>对检测结论有异议的，可由双方共同认可的检测机构复检。复检结论与原检测结论相同，由</w:t>
      </w:r>
      <w:r>
        <w:rPr>
          <w:rFonts w:ascii="宋体" w:eastAsia="宋体" w:hAnsi="宋体" w:cs="宋体" w:hint="eastAsia"/>
          <w:color w:val="000000"/>
          <w:kern w:val="0"/>
          <w:sz w:val="24"/>
          <w:szCs w:val="24"/>
          <w:highlight w:val="yellow"/>
          <w:lang w:bidi="ar"/>
        </w:rPr>
        <w:t>采购方</w:t>
      </w:r>
      <w:r>
        <w:rPr>
          <w:rFonts w:ascii="宋体" w:eastAsia="宋体" w:hAnsi="宋体" w:cs="宋体"/>
          <w:color w:val="000000"/>
          <w:kern w:val="0"/>
          <w:sz w:val="24"/>
          <w:szCs w:val="24"/>
          <w:lang w:bidi="ar"/>
        </w:rPr>
        <w:t>支付复检费用；反之，则由</w:t>
      </w:r>
      <w:r>
        <w:rPr>
          <w:rFonts w:ascii="宋体" w:eastAsia="宋体" w:hAnsi="宋体" w:cs="宋体" w:hint="eastAsia"/>
          <w:color w:val="000000"/>
          <w:kern w:val="0"/>
          <w:sz w:val="24"/>
          <w:szCs w:val="24"/>
          <w:highlight w:val="yellow"/>
          <w:lang w:bidi="ar"/>
        </w:rPr>
        <w:t>响应方</w:t>
      </w:r>
      <w:r>
        <w:rPr>
          <w:rFonts w:ascii="宋体" w:eastAsia="宋体" w:hAnsi="宋体" w:cs="宋体"/>
          <w:color w:val="000000"/>
          <w:kern w:val="0"/>
          <w:sz w:val="24"/>
          <w:szCs w:val="24"/>
          <w:lang w:bidi="ar"/>
        </w:rPr>
        <w:t>承担复检费用。对复检结论仍有异议的，可向建设主管部门申请专家论证解决。</w:t>
      </w:r>
    </w:p>
    <w:p w14:paraId="40400216"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承包范围的工作内容要求做到工完场清，所产生的垃圾运至总包方指定垃圾堆放地点。如</w:t>
      </w:r>
      <w:r>
        <w:rPr>
          <w:rFonts w:ascii="宋体" w:eastAsia="宋体" w:hAnsi="宋体" w:cs="宋体" w:hint="eastAsia"/>
          <w:color w:val="000000"/>
          <w:kern w:val="0"/>
          <w:sz w:val="24"/>
          <w:szCs w:val="24"/>
          <w:highlight w:val="yellow"/>
          <w:lang w:bidi="ar"/>
        </w:rPr>
        <w:t>响应方</w:t>
      </w:r>
      <w:r>
        <w:rPr>
          <w:rFonts w:ascii="宋体" w:eastAsia="宋体" w:hAnsi="宋体" w:cs="宋体"/>
          <w:color w:val="000000"/>
          <w:kern w:val="0"/>
          <w:sz w:val="24"/>
          <w:szCs w:val="24"/>
          <w:lang w:bidi="ar"/>
        </w:rPr>
        <w:t>在</w:t>
      </w:r>
      <w:r>
        <w:rPr>
          <w:rFonts w:ascii="宋体" w:eastAsia="宋体" w:hAnsi="宋体" w:cs="宋体" w:hint="eastAsia"/>
          <w:color w:val="000000"/>
          <w:kern w:val="0"/>
          <w:sz w:val="24"/>
          <w:szCs w:val="24"/>
          <w:lang w:bidi="ar"/>
        </w:rPr>
        <w:t>采购方</w:t>
      </w:r>
      <w:r>
        <w:rPr>
          <w:rFonts w:ascii="宋体" w:eastAsia="宋体" w:hAnsi="宋体" w:cs="宋体"/>
          <w:color w:val="000000"/>
          <w:kern w:val="0"/>
          <w:sz w:val="24"/>
          <w:szCs w:val="24"/>
          <w:lang w:bidi="ar"/>
        </w:rPr>
        <w:t>限定的时间内没达到总包方的要求，</w:t>
      </w:r>
      <w:r>
        <w:rPr>
          <w:rFonts w:ascii="宋体" w:eastAsia="宋体" w:hAnsi="宋体" w:cs="宋体" w:hint="eastAsia"/>
          <w:color w:val="000000"/>
          <w:kern w:val="0"/>
          <w:sz w:val="24"/>
          <w:szCs w:val="24"/>
          <w:highlight w:val="yellow"/>
          <w:lang w:bidi="ar"/>
        </w:rPr>
        <w:t>采购方</w:t>
      </w:r>
      <w:r>
        <w:rPr>
          <w:rFonts w:ascii="宋体" w:eastAsia="宋体" w:hAnsi="宋体" w:cs="宋体"/>
          <w:color w:val="000000"/>
          <w:kern w:val="0"/>
          <w:sz w:val="24"/>
          <w:szCs w:val="24"/>
          <w:lang w:bidi="ar"/>
        </w:rPr>
        <w:t>有权安排其他队伍清理和堆码，费用按实际发生费用的双倍从</w:t>
      </w:r>
      <w:r>
        <w:rPr>
          <w:rFonts w:ascii="宋体" w:eastAsia="宋体" w:hAnsi="宋体" w:cs="宋体" w:hint="eastAsia"/>
          <w:color w:val="000000"/>
          <w:kern w:val="0"/>
          <w:sz w:val="24"/>
          <w:szCs w:val="24"/>
          <w:highlight w:val="yellow"/>
          <w:lang w:bidi="ar"/>
        </w:rPr>
        <w:t>响应方</w:t>
      </w:r>
      <w:r>
        <w:rPr>
          <w:rFonts w:ascii="宋体" w:eastAsia="宋体" w:hAnsi="宋体" w:cs="宋体"/>
          <w:color w:val="000000"/>
          <w:kern w:val="0"/>
          <w:sz w:val="24"/>
          <w:szCs w:val="24"/>
          <w:lang w:bidi="ar"/>
        </w:rPr>
        <w:t>工程款中扣除。</w:t>
      </w:r>
    </w:p>
    <w:p w14:paraId="729CED17"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highlight w:val="yellow"/>
          <w:lang w:bidi="ar"/>
        </w:rPr>
        <w:t>材料检测服务单位</w:t>
      </w:r>
      <w:r>
        <w:rPr>
          <w:rFonts w:ascii="宋体" w:eastAsia="宋体" w:hAnsi="宋体" w:cs="宋体"/>
          <w:color w:val="000000"/>
          <w:kern w:val="0"/>
          <w:sz w:val="24"/>
          <w:szCs w:val="24"/>
          <w:lang w:bidi="ar"/>
        </w:rPr>
        <w:t>须加强与施工现场</w:t>
      </w:r>
      <w:r>
        <w:rPr>
          <w:rFonts w:ascii="宋体" w:eastAsia="宋体" w:hAnsi="宋体" w:cs="宋体" w:hint="eastAsia"/>
          <w:color w:val="000000"/>
          <w:kern w:val="0"/>
          <w:sz w:val="24"/>
          <w:szCs w:val="24"/>
          <w:highlight w:val="yellow"/>
          <w:lang w:bidi="ar"/>
        </w:rPr>
        <w:t>总包及其</w:t>
      </w:r>
      <w:r>
        <w:rPr>
          <w:rFonts w:ascii="宋体" w:eastAsia="宋体" w:hAnsi="宋体" w:cs="宋体"/>
          <w:color w:val="000000"/>
          <w:kern w:val="0"/>
          <w:sz w:val="24"/>
          <w:szCs w:val="24"/>
          <w:lang w:bidi="ar"/>
        </w:rPr>
        <w:t>各分包单位之间的工作联系，以确保工地正常操作及促使工程顺利进行。</w:t>
      </w:r>
    </w:p>
    <w:p w14:paraId="0940892A"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7</w:t>
      </w:r>
      <w:r>
        <w:rPr>
          <w:rFonts w:ascii="宋体" w:eastAsia="宋体" w:hAnsi="宋体" w:cs="宋体" w:hint="eastAsia"/>
          <w:color w:val="000000"/>
          <w:kern w:val="0"/>
          <w:sz w:val="24"/>
          <w:szCs w:val="24"/>
          <w:lang w:bidi="ar"/>
        </w:rPr>
        <w:t>、</w:t>
      </w:r>
      <w:r>
        <w:rPr>
          <w:rFonts w:ascii="宋体" w:eastAsia="宋体" w:hAnsi="宋体" w:cs="宋体"/>
          <w:color w:val="000000"/>
          <w:kern w:val="0"/>
          <w:sz w:val="24"/>
          <w:szCs w:val="24"/>
          <w:lang w:bidi="ar"/>
        </w:rPr>
        <w:t>本工程范围不但包括上述的直接工程，且包括为完成上述工程所需的辅助工程等一切工作内容和措施性工作内容。</w:t>
      </w:r>
    </w:p>
    <w:p w14:paraId="0A21EF93" w14:textId="77777777" w:rsidR="0028196E" w:rsidRDefault="000B2F02">
      <w:pPr>
        <w:widowControl/>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三、服务期限</w:t>
      </w:r>
    </w:p>
    <w:p w14:paraId="363E263D" w14:textId="77777777" w:rsidR="0028196E" w:rsidRDefault="000B2F02">
      <w:pPr>
        <w:widowControl/>
        <w:spacing w:line="360" w:lineRule="auto"/>
        <w:jc w:val="left"/>
        <w:rPr>
          <w:rFonts w:ascii="宋体" w:eastAsia="宋体" w:hAnsi="宋体" w:cs="宋体"/>
          <w:b/>
          <w:bCs/>
          <w:color w:val="000000"/>
          <w:kern w:val="0"/>
          <w:sz w:val="28"/>
          <w:szCs w:val="28"/>
          <w:lang w:bidi="ar"/>
        </w:rPr>
      </w:pPr>
      <w:proofErr w:type="gramStart"/>
      <w:r>
        <w:rPr>
          <w:rFonts w:ascii="宋体" w:eastAsia="宋体" w:hAnsi="宋体" w:cs="宋体"/>
          <w:sz w:val="24"/>
          <w:szCs w:val="24"/>
        </w:rPr>
        <w:t>自项目</w:t>
      </w:r>
      <w:proofErr w:type="gramEnd"/>
      <w:r>
        <w:rPr>
          <w:rFonts w:ascii="宋体" w:eastAsia="宋体" w:hAnsi="宋体" w:cs="宋体"/>
          <w:sz w:val="24"/>
          <w:szCs w:val="24"/>
        </w:rPr>
        <w:t>检测工作正式启动之日起至本项目竣工验收通过且</w:t>
      </w:r>
      <w:r>
        <w:rPr>
          <w:rFonts w:ascii="宋体" w:eastAsia="宋体" w:hAnsi="宋体" w:cs="宋体" w:hint="eastAsia"/>
          <w:sz w:val="24"/>
          <w:szCs w:val="24"/>
          <w:highlight w:val="yellow"/>
        </w:rPr>
        <w:t>响应方</w:t>
      </w:r>
      <w:r>
        <w:rPr>
          <w:rFonts w:ascii="宋体" w:eastAsia="宋体" w:hAnsi="宋体" w:cs="宋体"/>
          <w:sz w:val="24"/>
          <w:szCs w:val="24"/>
        </w:rPr>
        <w:t>提交全部检测报告并经</w:t>
      </w:r>
      <w:r>
        <w:rPr>
          <w:rFonts w:ascii="宋体" w:eastAsia="宋体" w:hAnsi="宋体" w:cs="宋体" w:hint="eastAsia"/>
          <w:sz w:val="24"/>
          <w:szCs w:val="24"/>
          <w:highlight w:val="yellow"/>
        </w:rPr>
        <w:t>采购方</w:t>
      </w:r>
      <w:r>
        <w:rPr>
          <w:rFonts w:ascii="宋体" w:eastAsia="宋体" w:hAnsi="宋体" w:cs="宋体"/>
          <w:sz w:val="24"/>
          <w:szCs w:val="24"/>
        </w:rPr>
        <w:t>确认无异议（即项目结束）止</w:t>
      </w:r>
      <w:r>
        <w:rPr>
          <w:rFonts w:ascii="宋体" w:eastAsia="宋体" w:hAnsi="宋体" w:cs="宋体" w:hint="eastAsia"/>
          <w:sz w:val="24"/>
          <w:szCs w:val="24"/>
        </w:rPr>
        <w:t>。</w:t>
      </w:r>
    </w:p>
    <w:p w14:paraId="76BE2BD6" w14:textId="77777777" w:rsidR="0028196E" w:rsidRDefault="000B2F02">
      <w:pPr>
        <w:widowControl/>
        <w:spacing w:line="360" w:lineRule="auto"/>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四、</w:t>
      </w:r>
      <w:r>
        <w:rPr>
          <w:rFonts w:ascii="宋体" w:eastAsia="宋体" w:hAnsi="宋体" w:cs="宋体" w:hint="eastAsia"/>
          <w:b/>
          <w:bCs/>
          <w:color w:val="000000"/>
          <w:kern w:val="0"/>
          <w:sz w:val="28"/>
          <w:szCs w:val="28"/>
          <w:highlight w:val="yellow"/>
          <w:lang w:bidi="ar"/>
        </w:rPr>
        <w:t>响应</w:t>
      </w:r>
      <w:r>
        <w:rPr>
          <w:rFonts w:ascii="宋体" w:eastAsia="宋体" w:hAnsi="宋体" w:cs="宋体" w:hint="eastAsia"/>
          <w:b/>
          <w:bCs/>
          <w:color w:val="000000"/>
          <w:kern w:val="0"/>
          <w:sz w:val="28"/>
          <w:szCs w:val="28"/>
          <w:lang w:bidi="ar"/>
        </w:rPr>
        <w:t>方的合格条件</w:t>
      </w:r>
    </w:p>
    <w:p w14:paraId="78A4A6C0"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w:t>
      </w:r>
      <w:r>
        <w:rPr>
          <w:rFonts w:ascii="宋体" w:eastAsia="宋体" w:hAnsi="宋体" w:cs="宋体"/>
          <w:color w:val="000000"/>
          <w:kern w:val="0"/>
          <w:sz w:val="24"/>
          <w:szCs w:val="24"/>
          <w:lang w:bidi="ar"/>
        </w:rPr>
        <w:t>、具备法律主体资格，具有相关工程检测施工营业许可范围，持有建筑工程质量检测机构资质证书且在有效期内。</w:t>
      </w:r>
    </w:p>
    <w:p w14:paraId="5F9E173F"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2</w:t>
      </w:r>
      <w:r>
        <w:rPr>
          <w:rFonts w:ascii="宋体" w:eastAsia="宋体" w:hAnsi="宋体" w:cs="宋体"/>
          <w:color w:val="000000"/>
          <w:kern w:val="0"/>
          <w:sz w:val="24"/>
          <w:szCs w:val="24"/>
          <w:lang w:bidi="ar"/>
        </w:rPr>
        <w:t>、</w:t>
      </w:r>
      <w:r>
        <w:rPr>
          <w:rFonts w:ascii="宋体" w:eastAsia="宋体" w:hAnsi="宋体" w:cs="宋体" w:hint="eastAsia"/>
          <w:color w:val="000000"/>
          <w:kern w:val="0"/>
          <w:sz w:val="24"/>
          <w:szCs w:val="24"/>
          <w:lang w:bidi="ar"/>
        </w:rPr>
        <w:t>具有独立企业法人资格，具有相应经营范围且在有效期内的营业执照。</w:t>
      </w:r>
    </w:p>
    <w:p w14:paraId="4EEEC3B2"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3</w:t>
      </w:r>
      <w:r>
        <w:rPr>
          <w:rFonts w:ascii="宋体" w:eastAsia="宋体" w:hAnsi="宋体" w:cs="宋体"/>
          <w:color w:val="000000"/>
          <w:kern w:val="0"/>
          <w:sz w:val="24"/>
          <w:szCs w:val="24"/>
          <w:lang w:bidi="ar"/>
        </w:rPr>
        <w:t>、具备国家有关部门、行业或公司要求必须取得的质量、计量、安全、环保认证及其他经营许可。</w:t>
      </w:r>
    </w:p>
    <w:p w14:paraId="38D66E83"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4</w:t>
      </w:r>
      <w:r>
        <w:rPr>
          <w:rFonts w:ascii="宋体" w:eastAsia="宋体" w:hAnsi="宋体" w:cs="宋体"/>
          <w:color w:val="000000"/>
          <w:kern w:val="0"/>
          <w:sz w:val="24"/>
          <w:szCs w:val="24"/>
          <w:lang w:bidi="ar"/>
        </w:rPr>
        <w:t>、在国家有关部门和行业的监督检查中没有不良记录。</w:t>
      </w:r>
    </w:p>
    <w:p w14:paraId="49DB1957"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lastRenderedPageBreak/>
        <w:t>5</w:t>
      </w:r>
      <w:r>
        <w:rPr>
          <w:rFonts w:ascii="宋体" w:eastAsia="宋体" w:hAnsi="宋体" w:cs="宋体"/>
          <w:color w:val="000000"/>
          <w:kern w:val="0"/>
          <w:sz w:val="24"/>
          <w:szCs w:val="24"/>
          <w:lang w:bidi="ar"/>
        </w:rPr>
        <w:t>、具有一定的经营规模和服务能力，具有良好的商业信誉和健全的财务会计制度。</w:t>
      </w:r>
    </w:p>
    <w:p w14:paraId="7567F525"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、严禁</w:t>
      </w:r>
      <w:r>
        <w:rPr>
          <w:rFonts w:ascii="宋体" w:eastAsia="宋体" w:hAnsi="宋体" w:cs="宋体" w:hint="eastAsia"/>
          <w:color w:val="000000"/>
          <w:kern w:val="0"/>
          <w:sz w:val="24"/>
          <w:szCs w:val="24"/>
          <w:highlight w:val="yellow"/>
          <w:lang w:bidi="ar"/>
        </w:rPr>
        <w:t>响应</w:t>
      </w:r>
      <w:r>
        <w:rPr>
          <w:rFonts w:ascii="宋体" w:eastAsia="宋体" w:hAnsi="宋体" w:cs="宋体"/>
          <w:color w:val="000000"/>
          <w:kern w:val="0"/>
          <w:sz w:val="24"/>
          <w:szCs w:val="24"/>
          <w:highlight w:val="yellow"/>
          <w:lang w:bidi="ar"/>
        </w:rPr>
        <w:t>方</w:t>
      </w:r>
      <w:r>
        <w:rPr>
          <w:rFonts w:ascii="宋体" w:eastAsia="宋体" w:hAnsi="宋体" w:cs="宋体"/>
          <w:color w:val="000000"/>
          <w:kern w:val="0"/>
          <w:sz w:val="24"/>
          <w:szCs w:val="24"/>
          <w:lang w:bidi="ar"/>
        </w:rPr>
        <w:t>向参与</w:t>
      </w:r>
      <w:r>
        <w:rPr>
          <w:rFonts w:ascii="宋体" w:eastAsia="宋体" w:hAnsi="宋体" w:cs="宋体" w:hint="eastAsia"/>
          <w:color w:val="000000"/>
          <w:kern w:val="0"/>
          <w:sz w:val="24"/>
          <w:szCs w:val="24"/>
          <w:highlight w:val="yellow"/>
          <w:lang w:bidi="ar"/>
        </w:rPr>
        <w:t>采购</w:t>
      </w:r>
      <w:r>
        <w:rPr>
          <w:rFonts w:ascii="宋体" w:eastAsia="宋体" w:hAnsi="宋体" w:cs="宋体"/>
          <w:color w:val="000000"/>
          <w:kern w:val="0"/>
          <w:sz w:val="24"/>
          <w:szCs w:val="24"/>
          <w:lang w:bidi="ar"/>
        </w:rPr>
        <w:t>工作的有关人员行贿，使其泄露一切与</w:t>
      </w:r>
      <w:r>
        <w:rPr>
          <w:rFonts w:ascii="宋体" w:eastAsia="宋体" w:hAnsi="宋体" w:cs="宋体" w:hint="eastAsia"/>
          <w:color w:val="000000"/>
          <w:kern w:val="0"/>
          <w:sz w:val="24"/>
          <w:szCs w:val="24"/>
          <w:lang w:bidi="ar"/>
        </w:rPr>
        <w:t>采购</w:t>
      </w:r>
      <w:r>
        <w:rPr>
          <w:rFonts w:ascii="宋体" w:eastAsia="宋体" w:hAnsi="宋体" w:cs="宋体"/>
          <w:color w:val="000000"/>
          <w:kern w:val="0"/>
          <w:sz w:val="24"/>
          <w:szCs w:val="24"/>
          <w:lang w:bidi="ar"/>
        </w:rPr>
        <w:t>、评</w:t>
      </w:r>
      <w:r>
        <w:rPr>
          <w:rFonts w:ascii="宋体" w:eastAsia="宋体" w:hAnsi="宋体" w:cs="宋体" w:hint="eastAsia"/>
          <w:color w:val="000000"/>
          <w:kern w:val="0"/>
          <w:sz w:val="24"/>
          <w:szCs w:val="24"/>
          <w:lang w:bidi="ar"/>
        </w:rPr>
        <w:t>审</w:t>
      </w:r>
      <w:r>
        <w:rPr>
          <w:rFonts w:ascii="宋体" w:eastAsia="宋体" w:hAnsi="宋体" w:cs="宋体"/>
          <w:color w:val="000000"/>
          <w:kern w:val="0"/>
          <w:sz w:val="24"/>
          <w:szCs w:val="24"/>
          <w:lang w:bidi="ar"/>
        </w:rPr>
        <w:t>工作的有关信息。</w:t>
      </w:r>
    </w:p>
    <w:p w14:paraId="303484C7"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7</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highlight w:val="yellow"/>
          <w:lang w:bidi="ar"/>
        </w:rPr>
        <w:t>响应</w:t>
      </w:r>
      <w:r>
        <w:rPr>
          <w:rFonts w:ascii="宋体" w:eastAsia="宋体" w:hAnsi="宋体" w:cs="宋体"/>
          <w:color w:val="000000"/>
          <w:kern w:val="0"/>
          <w:sz w:val="24"/>
          <w:szCs w:val="24"/>
          <w:highlight w:val="yellow"/>
          <w:lang w:bidi="ar"/>
        </w:rPr>
        <w:t>方</w:t>
      </w:r>
      <w:r>
        <w:rPr>
          <w:rFonts w:ascii="宋体" w:eastAsia="宋体" w:hAnsi="宋体" w:cs="宋体"/>
          <w:color w:val="000000"/>
          <w:kern w:val="0"/>
          <w:sz w:val="24"/>
          <w:szCs w:val="24"/>
          <w:lang w:bidi="ar"/>
        </w:rPr>
        <w:t>在</w:t>
      </w:r>
      <w:r>
        <w:rPr>
          <w:rFonts w:ascii="宋体" w:eastAsia="宋体" w:hAnsi="宋体" w:cs="宋体" w:hint="eastAsia"/>
          <w:color w:val="000000"/>
          <w:kern w:val="0"/>
          <w:sz w:val="24"/>
          <w:szCs w:val="24"/>
          <w:lang w:bidi="ar"/>
        </w:rPr>
        <w:t>响应</w:t>
      </w:r>
      <w:r>
        <w:rPr>
          <w:rFonts w:ascii="宋体" w:eastAsia="宋体" w:hAnsi="宋体" w:cs="宋体"/>
          <w:color w:val="000000"/>
          <w:kern w:val="0"/>
          <w:sz w:val="24"/>
          <w:szCs w:val="24"/>
          <w:lang w:bidi="ar"/>
        </w:rPr>
        <w:t>过程中严禁相互串通、结盟，损害</w:t>
      </w:r>
      <w:r>
        <w:rPr>
          <w:rFonts w:ascii="宋体" w:eastAsia="宋体" w:hAnsi="宋体" w:cs="宋体" w:hint="eastAsia"/>
          <w:color w:val="000000"/>
          <w:kern w:val="0"/>
          <w:sz w:val="24"/>
          <w:szCs w:val="24"/>
          <w:lang w:bidi="ar"/>
        </w:rPr>
        <w:t>采购</w:t>
      </w:r>
      <w:r>
        <w:rPr>
          <w:rFonts w:ascii="宋体" w:eastAsia="宋体" w:hAnsi="宋体" w:cs="宋体"/>
          <w:color w:val="000000"/>
          <w:kern w:val="0"/>
          <w:sz w:val="24"/>
          <w:szCs w:val="24"/>
          <w:lang w:bidi="ar"/>
        </w:rPr>
        <w:t>的公正性和竞争性，或以任何其它方式影响其他</w:t>
      </w:r>
      <w:r>
        <w:rPr>
          <w:rFonts w:ascii="宋体" w:eastAsia="宋体" w:hAnsi="宋体" w:cs="宋体" w:hint="eastAsia"/>
          <w:color w:val="000000"/>
          <w:kern w:val="0"/>
          <w:sz w:val="24"/>
          <w:szCs w:val="24"/>
          <w:highlight w:val="yellow"/>
          <w:lang w:bidi="ar"/>
        </w:rPr>
        <w:t>响应</w:t>
      </w:r>
      <w:r>
        <w:rPr>
          <w:rFonts w:ascii="宋体" w:eastAsia="宋体" w:hAnsi="宋体" w:cs="宋体"/>
          <w:color w:val="000000"/>
          <w:kern w:val="0"/>
          <w:sz w:val="24"/>
          <w:szCs w:val="24"/>
          <w:highlight w:val="yellow"/>
          <w:lang w:bidi="ar"/>
        </w:rPr>
        <w:t>方</w:t>
      </w:r>
      <w:r>
        <w:rPr>
          <w:rFonts w:ascii="宋体" w:eastAsia="宋体" w:hAnsi="宋体" w:cs="宋体"/>
          <w:color w:val="000000"/>
          <w:kern w:val="0"/>
          <w:sz w:val="24"/>
          <w:szCs w:val="24"/>
          <w:lang w:bidi="ar"/>
        </w:rPr>
        <w:t>参与正当</w:t>
      </w:r>
      <w:r>
        <w:rPr>
          <w:rFonts w:ascii="宋体" w:eastAsia="宋体" w:hAnsi="宋体" w:cs="宋体" w:hint="eastAsia"/>
          <w:color w:val="000000"/>
          <w:kern w:val="0"/>
          <w:sz w:val="24"/>
          <w:szCs w:val="24"/>
          <w:lang w:bidi="ar"/>
        </w:rPr>
        <w:t>响应</w:t>
      </w:r>
      <w:r>
        <w:rPr>
          <w:rFonts w:ascii="宋体" w:eastAsia="宋体" w:hAnsi="宋体" w:cs="宋体"/>
          <w:color w:val="000000"/>
          <w:kern w:val="0"/>
          <w:sz w:val="24"/>
          <w:szCs w:val="24"/>
          <w:lang w:bidi="ar"/>
        </w:rPr>
        <w:t>。</w:t>
      </w:r>
    </w:p>
    <w:p w14:paraId="6F09D270" w14:textId="77777777" w:rsidR="0028196E" w:rsidRDefault="000B2F02">
      <w:pPr>
        <w:widowControl/>
        <w:spacing w:line="36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8</w:t>
      </w:r>
      <w:r>
        <w:rPr>
          <w:rFonts w:ascii="宋体" w:eastAsia="宋体" w:hAnsi="宋体" w:cs="宋体"/>
          <w:color w:val="000000"/>
          <w:kern w:val="0"/>
          <w:sz w:val="24"/>
          <w:szCs w:val="24"/>
          <w:lang w:bidi="ar"/>
        </w:rPr>
        <w:t>、如发现</w:t>
      </w:r>
      <w:r>
        <w:rPr>
          <w:rFonts w:ascii="宋体" w:eastAsia="宋体" w:hAnsi="宋体" w:cs="宋体" w:hint="eastAsia"/>
          <w:color w:val="000000"/>
          <w:kern w:val="0"/>
          <w:sz w:val="24"/>
          <w:szCs w:val="24"/>
          <w:highlight w:val="yellow"/>
          <w:lang w:bidi="ar"/>
        </w:rPr>
        <w:t>响应</w:t>
      </w:r>
      <w:r>
        <w:rPr>
          <w:rFonts w:ascii="宋体" w:eastAsia="宋体" w:hAnsi="宋体" w:cs="宋体"/>
          <w:color w:val="000000"/>
          <w:kern w:val="0"/>
          <w:sz w:val="24"/>
          <w:szCs w:val="24"/>
          <w:highlight w:val="yellow"/>
          <w:lang w:bidi="ar"/>
        </w:rPr>
        <w:t>方</w:t>
      </w:r>
      <w:r>
        <w:rPr>
          <w:rFonts w:ascii="宋体" w:eastAsia="宋体" w:hAnsi="宋体" w:cs="宋体"/>
          <w:color w:val="000000"/>
          <w:kern w:val="0"/>
          <w:sz w:val="24"/>
          <w:szCs w:val="24"/>
          <w:lang w:bidi="ar"/>
        </w:rPr>
        <w:t>有上述不正当竞争行为，将取消其</w:t>
      </w:r>
      <w:r>
        <w:rPr>
          <w:rFonts w:ascii="宋体" w:eastAsia="宋体" w:hAnsi="宋体" w:cs="宋体" w:hint="eastAsia"/>
          <w:color w:val="000000"/>
          <w:kern w:val="0"/>
          <w:sz w:val="24"/>
          <w:szCs w:val="24"/>
          <w:lang w:bidi="ar"/>
        </w:rPr>
        <w:t>响应</w:t>
      </w:r>
      <w:r>
        <w:rPr>
          <w:rFonts w:ascii="宋体" w:eastAsia="宋体" w:hAnsi="宋体" w:cs="宋体"/>
          <w:color w:val="000000"/>
          <w:kern w:val="0"/>
          <w:sz w:val="24"/>
          <w:szCs w:val="24"/>
          <w:lang w:bidi="ar"/>
        </w:rPr>
        <w:t>或中标资格，</w:t>
      </w:r>
      <w:r>
        <w:rPr>
          <w:rFonts w:ascii="宋体" w:eastAsia="宋体" w:hAnsi="宋体" w:cs="宋体" w:hint="eastAsia"/>
          <w:color w:val="000000"/>
          <w:kern w:val="0"/>
          <w:sz w:val="24"/>
          <w:szCs w:val="24"/>
          <w:highlight w:val="yellow"/>
          <w:lang w:bidi="ar"/>
        </w:rPr>
        <w:t>采购</w:t>
      </w:r>
      <w:r>
        <w:rPr>
          <w:rFonts w:ascii="宋体" w:eastAsia="宋体" w:hAnsi="宋体" w:cs="宋体"/>
          <w:color w:val="000000"/>
          <w:kern w:val="0"/>
          <w:sz w:val="24"/>
          <w:szCs w:val="24"/>
          <w:highlight w:val="yellow"/>
          <w:lang w:bidi="ar"/>
        </w:rPr>
        <w:t>方</w:t>
      </w:r>
      <w:r>
        <w:rPr>
          <w:rFonts w:ascii="宋体" w:eastAsia="宋体" w:hAnsi="宋体" w:cs="宋体"/>
          <w:color w:val="000000"/>
          <w:kern w:val="0"/>
          <w:sz w:val="24"/>
          <w:szCs w:val="24"/>
          <w:lang w:bidi="ar"/>
        </w:rPr>
        <w:t>保留追究相关单位或人士责任的权利</w:t>
      </w:r>
      <w:r>
        <w:rPr>
          <w:rFonts w:ascii="宋体" w:eastAsia="宋体" w:hAnsi="宋体" w:cs="宋体" w:hint="eastAsia"/>
          <w:color w:val="000000"/>
          <w:kern w:val="0"/>
          <w:sz w:val="24"/>
          <w:szCs w:val="24"/>
          <w:lang w:bidi="ar"/>
        </w:rPr>
        <w:t>。</w:t>
      </w:r>
    </w:p>
    <w:bookmarkEnd w:id="1"/>
    <w:p w14:paraId="27D11735" w14:textId="77777777" w:rsidR="0028196E" w:rsidRDefault="000B2F02">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b/>
          <w:bCs/>
          <w:color w:val="000000"/>
          <w:sz w:val="28"/>
          <w:szCs w:val="28"/>
          <w:lang w:val="en-US" w:bidi="ar"/>
        </w:rPr>
      </w:pPr>
      <w:r>
        <w:rPr>
          <w:rFonts w:hint="eastAsia"/>
          <w:b/>
          <w:bCs/>
          <w:color w:val="000000"/>
          <w:sz w:val="28"/>
          <w:szCs w:val="28"/>
          <w:lang w:val="en-US" w:bidi="ar"/>
        </w:rPr>
        <w:t>七、商务评审：（</w:t>
      </w:r>
      <w:r>
        <w:rPr>
          <w:rFonts w:hint="eastAsia"/>
          <w:b/>
          <w:bCs/>
          <w:color w:val="000000"/>
          <w:sz w:val="28"/>
          <w:szCs w:val="28"/>
          <w:lang w:val="en-US" w:bidi="ar"/>
        </w:rPr>
        <w:t>0</w:t>
      </w:r>
      <w:r>
        <w:rPr>
          <w:rFonts w:hint="eastAsia"/>
          <w:b/>
          <w:bCs/>
          <w:color w:val="000000"/>
          <w:sz w:val="28"/>
          <w:szCs w:val="28"/>
          <w:lang w:val="en-US" w:bidi="ar"/>
        </w:rPr>
        <w:t>分至</w:t>
      </w:r>
      <w:r>
        <w:rPr>
          <w:rFonts w:hint="eastAsia"/>
          <w:b/>
          <w:bCs/>
          <w:color w:val="000000"/>
          <w:sz w:val="28"/>
          <w:szCs w:val="28"/>
          <w:highlight w:val="yellow"/>
          <w:lang w:val="en-US" w:bidi="ar"/>
        </w:rPr>
        <w:t>3</w:t>
      </w:r>
      <w:r>
        <w:rPr>
          <w:rFonts w:hint="eastAsia"/>
          <w:b/>
          <w:bCs/>
          <w:color w:val="000000"/>
          <w:sz w:val="28"/>
          <w:szCs w:val="28"/>
          <w:highlight w:val="yellow"/>
          <w:lang w:val="en-US" w:bidi="ar"/>
        </w:rPr>
        <w:t>0</w:t>
      </w:r>
      <w:r>
        <w:rPr>
          <w:rFonts w:hint="eastAsia"/>
          <w:b/>
          <w:bCs/>
          <w:color w:val="000000"/>
          <w:sz w:val="28"/>
          <w:szCs w:val="28"/>
          <w:highlight w:val="yellow"/>
          <w:lang w:val="en-US" w:bidi="ar"/>
        </w:rPr>
        <w:t>分</w:t>
      </w:r>
      <w:r>
        <w:rPr>
          <w:rFonts w:hint="eastAsia"/>
          <w:b/>
          <w:bCs/>
          <w:color w:val="000000"/>
          <w:sz w:val="28"/>
          <w:szCs w:val="28"/>
          <w:lang w:val="en-US" w:bidi="ar"/>
        </w:rPr>
        <w:t>）</w:t>
      </w:r>
    </w:p>
    <w:tbl>
      <w:tblPr>
        <w:tblW w:w="9138"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14" w:type="dxa"/>
          <w:left w:w="115" w:type="dxa"/>
          <w:right w:w="115" w:type="dxa"/>
        </w:tblCellMar>
        <w:tblLook w:val="04A0" w:firstRow="1" w:lastRow="0" w:firstColumn="1" w:lastColumn="0" w:noHBand="0" w:noVBand="1"/>
      </w:tblPr>
      <w:tblGrid>
        <w:gridCol w:w="1708"/>
        <w:gridCol w:w="5940"/>
        <w:gridCol w:w="1490"/>
      </w:tblGrid>
      <w:tr w:rsidR="0028196E" w14:paraId="3A276190" w14:textId="77777777">
        <w:trPr>
          <w:tblHeader/>
          <w:jc w:val="center"/>
        </w:trPr>
        <w:tc>
          <w:tcPr>
            <w:tcW w:w="1708" w:type="dxa"/>
            <w:shd w:val="clear" w:color="auto" w:fill="auto"/>
            <w:vAlign w:val="center"/>
          </w:tcPr>
          <w:p w14:paraId="23ACBB63" w14:textId="77777777" w:rsidR="0028196E" w:rsidRDefault="000B2F02">
            <w:pPr>
              <w:snapToGrid w:val="0"/>
              <w:jc w:val="center"/>
              <w:rPr>
                <w:rFonts w:ascii="宋体" w:eastAsia="宋体" w:hAnsi="宋体"/>
                <w:b/>
                <w:lang w:eastAsia="en-US" w:bidi="en-US"/>
              </w:rPr>
            </w:pPr>
            <w:r>
              <w:rPr>
                <w:rFonts w:ascii="宋体" w:eastAsia="宋体" w:hAnsi="宋体"/>
                <w:b/>
                <w:lang w:eastAsia="en-US" w:bidi="en-US"/>
              </w:rPr>
              <w:fldChar w:fldCharType="begin"/>
            </w:r>
            <w:r>
              <w:rPr>
                <w:rFonts w:ascii="宋体" w:eastAsia="宋体" w:hAnsi="宋体"/>
                <w:b/>
                <w:lang w:eastAsia="en-US" w:bidi="en-US"/>
              </w:rPr>
              <w:instrText xml:space="preserve"> MEGEFIELD MF_TB </w:instrText>
            </w:r>
            <w:r>
              <w:rPr>
                <w:rFonts w:ascii="宋体" w:eastAsia="宋体" w:hAnsi="宋体"/>
                <w:b/>
                <w:lang w:eastAsia="en-US" w:bidi="en-US"/>
              </w:rPr>
              <w:fldChar w:fldCharType="separate"/>
            </w:r>
            <w:proofErr w:type="spellStart"/>
            <w:r>
              <w:rPr>
                <w:rFonts w:ascii="宋体" w:eastAsia="宋体" w:hAnsi="宋体"/>
                <w:b/>
                <w:lang w:eastAsia="en-US" w:bidi="en-US"/>
              </w:rPr>
              <w:t>评审因素</w:t>
            </w:r>
            <w:proofErr w:type="spellEnd"/>
            <w:r>
              <w:rPr>
                <w:rFonts w:ascii="宋体" w:eastAsia="宋体" w:hAnsi="宋体"/>
                <w:b/>
                <w:lang w:eastAsia="en-US" w:bidi="en-US"/>
              </w:rPr>
              <w:fldChar w:fldCharType="end"/>
            </w:r>
          </w:p>
        </w:tc>
        <w:tc>
          <w:tcPr>
            <w:tcW w:w="5940" w:type="dxa"/>
            <w:shd w:val="clear" w:color="auto" w:fill="auto"/>
            <w:vAlign w:val="center"/>
          </w:tcPr>
          <w:p w14:paraId="231FDCD3" w14:textId="77777777" w:rsidR="0028196E" w:rsidRDefault="000B2F02">
            <w:pPr>
              <w:snapToGrid w:val="0"/>
              <w:jc w:val="center"/>
              <w:rPr>
                <w:rFonts w:ascii="宋体" w:eastAsia="宋体" w:hAnsi="宋体"/>
                <w:b/>
                <w:lang w:eastAsia="en-US" w:bidi="en-US"/>
              </w:rPr>
            </w:pPr>
            <w:r>
              <w:rPr>
                <w:rFonts w:ascii="宋体" w:eastAsia="宋体" w:hAnsi="宋体"/>
                <w:b/>
                <w:lang w:eastAsia="en-US" w:bidi="en-US"/>
              </w:rPr>
              <w:fldChar w:fldCharType="begin"/>
            </w:r>
            <w:r>
              <w:rPr>
                <w:rFonts w:ascii="宋体" w:eastAsia="宋体" w:hAnsi="宋体"/>
                <w:b/>
                <w:lang w:eastAsia="en-US" w:bidi="en-US"/>
              </w:rPr>
              <w:instrText xml:space="preserve"> MERGEIELD MF_TB </w:instrText>
            </w:r>
            <w:r>
              <w:rPr>
                <w:rFonts w:ascii="宋体" w:eastAsia="宋体" w:hAnsi="宋体"/>
                <w:b/>
                <w:lang w:eastAsia="en-US" w:bidi="en-US"/>
              </w:rPr>
              <w:fldChar w:fldCharType="separate"/>
            </w:r>
            <w:proofErr w:type="spellStart"/>
            <w:r>
              <w:rPr>
                <w:rFonts w:ascii="宋体" w:eastAsia="宋体" w:hAnsi="宋体"/>
                <w:b/>
                <w:lang w:eastAsia="en-US" w:bidi="en-US"/>
              </w:rPr>
              <w:t>评审因素细分项</w:t>
            </w:r>
            <w:proofErr w:type="spellEnd"/>
            <w:r>
              <w:rPr>
                <w:rFonts w:ascii="宋体" w:eastAsia="宋体" w:hAnsi="宋体"/>
                <w:b/>
                <w:lang w:eastAsia="en-US" w:bidi="en-US"/>
              </w:rPr>
              <w:fldChar w:fldCharType="end"/>
            </w:r>
          </w:p>
        </w:tc>
        <w:tc>
          <w:tcPr>
            <w:tcW w:w="1490" w:type="dxa"/>
            <w:shd w:val="clear" w:color="auto" w:fill="auto"/>
            <w:vAlign w:val="center"/>
          </w:tcPr>
          <w:p w14:paraId="0E7270DA" w14:textId="77777777" w:rsidR="0028196E" w:rsidRDefault="000B2F02">
            <w:pPr>
              <w:snapToGrid w:val="0"/>
              <w:jc w:val="center"/>
              <w:rPr>
                <w:rFonts w:ascii="宋体" w:eastAsia="宋体" w:hAnsi="宋体"/>
                <w:b/>
                <w:lang w:eastAsia="en-US" w:bidi="en-US"/>
              </w:rPr>
            </w:pPr>
            <w:r>
              <w:rPr>
                <w:rFonts w:ascii="宋体" w:eastAsia="宋体" w:hAnsi="宋体"/>
                <w:b/>
                <w:lang w:eastAsia="en-US" w:bidi="en-US"/>
              </w:rPr>
              <w:fldChar w:fldCharType="begin"/>
            </w:r>
            <w:r>
              <w:rPr>
                <w:rFonts w:ascii="宋体" w:eastAsia="宋体" w:hAnsi="宋体"/>
                <w:b/>
                <w:lang w:eastAsia="en-US" w:bidi="en-US"/>
              </w:rPr>
              <w:instrText xml:space="preserve"> MEGEFIELD MF_TB </w:instrText>
            </w:r>
            <w:r>
              <w:rPr>
                <w:rFonts w:ascii="宋体" w:eastAsia="宋体" w:hAnsi="宋体"/>
                <w:b/>
                <w:lang w:eastAsia="en-US" w:bidi="en-US"/>
              </w:rPr>
              <w:fldChar w:fldCharType="separate"/>
            </w:r>
            <w:proofErr w:type="spellStart"/>
            <w:r>
              <w:rPr>
                <w:rFonts w:ascii="宋体" w:eastAsia="宋体" w:hAnsi="宋体"/>
                <w:b/>
                <w:lang w:eastAsia="en-US" w:bidi="en-US"/>
              </w:rPr>
              <w:t>分值区间</w:t>
            </w:r>
            <w:proofErr w:type="spellEnd"/>
            <w:r>
              <w:rPr>
                <w:rFonts w:ascii="宋体" w:eastAsia="宋体" w:hAnsi="宋体"/>
                <w:b/>
                <w:lang w:eastAsia="en-US" w:bidi="en-US"/>
              </w:rPr>
              <w:fldChar w:fldCharType="end"/>
            </w:r>
          </w:p>
        </w:tc>
      </w:tr>
      <w:tr w:rsidR="0028196E" w14:paraId="1345E40C" w14:textId="77777777">
        <w:trPr>
          <w:jc w:val="center"/>
        </w:trPr>
        <w:tc>
          <w:tcPr>
            <w:tcW w:w="1708" w:type="dxa"/>
            <w:shd w:val="clear" w:color="auto" w:fill="auto"/>
            <w:vAlign w:val="center"/>
          </w:tcPr>
          <w:p w14:paraId="665BFA77" w14:textId="77777777" w:rsidR="0028196E" w:rsidRDefault="000B2F02">
            <w:pPr>
              <w:snapToGrid w:val="0"/>
              <w:jc w:val="center"/>
              <w:rPr>
                <w:rFonts w:ascii="等线" w:eastAsia="等线" w:hAnsi="宋体"/>
                <w:lang w:eastAsia="en-US" w:bidi="en-US"/>
              </w:rPr>
            </w:pPr>
            <w:proofErr w:type="spellStart"/>
            <w:r>
              <w:rPr>
                <w:rFonts w:ascii="等线" w:eastAsia="等线" w:hAnsi="宋体"/>
                <w:lang w:eastAsia="en-US" w:bidi="en-US"/>
              </w:rPr>
              <w:t>商务标评审</w:t>
            </w:r>
            <w:proofErr w:type="spellEnd"/>
          </w:p>
        </w:tc>
        <w:tc>
          <w:tcPr>
            <w:tcW w:w="5940" w:type="dxa"/>
            <w:shd w:val="clear" w:color="auto" w:fill="auto"/>
            <w:vAlign w:val="center"/>
          </w:tcPr>
          <w:p w14:paraId="55AD633E" w14:textId="77777777" w:rsidR="0028196E" w:rsidRDefault="000B2F02">
            <w:pPr>
              <w:snapToGrid w:val="0"/>
              <w:jc w:val="center"/>
              <w:rPr>
                <w:rFonts w:ascii="等线" w:eastAsia="等线" w:hAnsi="宋体"/>
                <w:lang w:bidi="en-US"/>
              </w:rPr>
            </w:pPr>
            <w:r>
              <w:rPr>
                <w:rFonts w:ascii="等线" w:eastAsia="等线" w:hint="eastAsia"/>
                <w:lang w:bidi="en-US"/>
              </w:rPr>
              <w:t>满足比选文件要求且比选价格最低的比选报价为基准价，其价格分为满分</w:t>
            </w:r>
            <w:r>
              <w:rPr>
                <w:rFonts w:ascii="等线" w:eastAsia="等线" w:hint="eastAsia"/>
                <w:lang w:bidi="en-US"/>
              </w:rPr>
              <w:t>3</w:t>
            </w:r>
            <w:r>
              <w:rPr>
                <w:rFonts w:ascii="等线" w:eastAsia="等线" w:hint="eastAsia"/>
                <w:lang w:bidi="en-US"/>
              </w:rPr>
              <w:t>0</w:t>
            </w:r>
            <w:r>
              <w:rPr>
                <w:rFonts w:ascii="等线" w:eastAsia="等线" w:hint="eastAsia"/>
                <w:lang w:bidi="en-US"/>
              </w:rPr>
              <w:t>分。其他比选人的比选报价得分计算公式如下：比选报价得分</w:t>
            </w:r>
            <w:r>
              <w:rPr>
                <w:rFonts w:ascii="等线" w:eastAsia="等线" w:hint="eastAsia"/>
                <w:lang w:bidi="en-US"/>
              </w:rPr>
              <w:t>=(</w:t>
            </w:r>
            <w:r>
              <w:rPr>
                <w:rFonts w:ascii="等线" w:eastAsia="等线" w:hint="eastAsia"/>
                <w:lang w:bidi="en-US"/>
              </w:rPr>
              <w:t>评标基准价／比选报价</w:t>
            </w:r>
            <w:r>
              <w:rPr>
                <w:rFonts w:ascii="等线" w:eastAsia="等线" w:hint="eastAsia"/>
                <w:lang w:bidi="en-US"/>
              </w:rPr>
              <w:t>)</w:t>
            </w:r>
            <w:r>
              <w:rPr>
                <w:rFonts w:ascii="等线" w:eastAsia="等线" w:hint="eastAsia"/>
                <w:lang w:bidi="en-US"/>
              </w:rPr>
              <w:t>×</w:t>
            </w:r>
            <w:proofErr w:type="gramStart"/>
            <w:r>
              <w:rPr>
                <w:rFonts w:ascii="等线" w:eastAsia="等线" w:hint="eastAsia"/>
                <w:lang w:bidi="en-US"/>
              </w:rPr>
              <w:t>价格权</w:t>
            </w:r>
            <w:proofErr w:type="gramEnd"/>
            <w:r>
              <w:rPr>
                <w:rFonts w:ascii="等线" w:eastAsia="等线" w:hint="eastAsia"/>
                <w:lang w:bidi="en-US"/>
              </w:rPr>
              <w:t>值×</w:t>
            </w:r>
            <w:r>
              <w:rPr>
                <w:rFonts w:ascii="等线" w:eastAsia="等线" w:hint="eastAsia"/>
                <w:lang w:bidi="en-US"/>
              </w:rPr>
              <w:t>100</w:t>
            </w:r>
          </w:p>
        </w:tc>
        <w:tc>
          <w:tcPr>
            <w:tcW w:w="1490" w:type="dxa"/>
            <w:shd w:val="clear" w:color="auto" w:fill="auto"/>
            <w:vAlign w:val="center"/>
          </w:tcPr>
          <w:p w14:paraId="48D4F8F9" w14:textId="77777777" w:rsidR="0028196E" w:rsidRDefault="000B2F02">
            <w:pPr>
              <w:snapToGrid w:val="0"/>
              <w:jc w:val="center"/>
              <w:rPr>
                <w:rFonts w:ascii="等线" w:eastAsia="等线" w:hAnsi="宋体"/>
                <w:lang w:eastAsia="en-US" w:bidi="en-US"/>
              </w:rPr>
            </w:pPr>
            <w:r>
              <w:rPr>
                <w:rFonts w:ascii="等线" w:eastAsia="等线" w:hAnsi="宋体" w:hint="eastAsia"/>
                <w:lang w:bidi="en-US"/>
              </w:rPr>
              <w:t>0-</w:t>
            </w:r>
            <w:r>
              <w:rPr>
                <w:rFonts w:ascii="等线" w:eastAsia="等线" w:hint="eastAsia"/>
                <w:lang w:bidi="en-US"/>
              </w:rPr>
              <w:t>3</w:t>
            </w:r>
            <w:r>
              <w:rPr>
                <w:rFonts w:ascii="等线" w:eastAsia="等线" w:hint="eastAsia"/>
                <w:lang w:bidi="en-US"/>
              </w:rPr>
              <w:t>0</w:t>
            </w:r>
            <w:r>
              <w:rPr>
                <w:rFonts w:ascii="等线" w:eastAsia="等线" w:hAnsi="宋体"/>
                <w:lang w:eastAsia="en-US" w:bidi="en-US"/>
              </w:rPr>
              <w:t>分</w:t>
            </w:r>
          </w:p>
        </w:tc>
      </w:tr>
    </w:tbl>
    <w:p w14:paraId="6F1B18F5" w14:textId="77777777" w:rsidR="0028196E" w:rsidRDefault="0028196E">
      <w:pPr>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b/>
          <w:lang w:eastAsia="en-US" w:bidi="en-US"/>
        </w:rPr>
      </w:pPr>
    </w:p>
    <w:p w14:paraId="235BF802" w14:textId="77777777" w:rsidR="0028196E" w:rsidRDefault="000B2F02">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b/>
          <w:bCs/>
          <w:color w:val="000000"/>
          <w:sz w:val="28"/>
          <w:szCs w:val="28"/>
          <w:lang w:val="en-US" w:bidi="ar"/>
        </w:rPr>
      </w:pPr>
      <w:r>
        <w:rPr>
          <w:rFonts w:hint="eastAsia"/>
          <w:b/>
          <w:bCs/>
          <w:color w:val="000000"/>
          <w:sz w:val="28"/>
          <w:szCs w:val="28"/>
          <w:lang w:val="en-US" w:bidi="ar"/>
        </w:rPr>
        <w:t>八、技术标评审（</w:t>
      </w:r>
      <w:r>
        <w:rPr>
          <w:rFonts w:hint="eastAsia"/>
          <w:b/>
          <w:bCs/>
          <w:color w:val="000000"/>
          <w:sz w:val="28"/>
          <w:szCs w:val="28"/>
          <w:lang w:val="en-US" w:bidi="ar"/>
        </w:rPr>
        <w:t>0</w:t>
      </w:r>
      <w:r>
        <w:rPr>
          <w:rFonts w:hint="eastAsia"/>
          <w:b/>
          <w:bCs/>
          <w:color w:val="000000"/>
          <w:sz w:val="28"/>
          <w:szCs w:val="28"/>
          <w:lang w:val="en-US" w:bidi="ar"/>
        </w:rPr>
        <w:t>分至</w:t>
      </w:r>
      <w:r>
        <w:rPr>
          <w:rFonts w:hint="eastAsia"/>
          <w:b/>
          <w:bCs/>
          <w:color w:val="000000"/>
          <w:sz w:val="28"/>
          <w:szCs w:val="28"/>
          <w:highlight w:val="yellow"/>
          <w:lang w:val="en-US" w:bidi="ar"/>
        </w:rPr>
        <w:t>7</w:t>
      </w:r>
      <w:r>
        <w:rPr>
          <w:rFonts w:hint="eastAsia"/>
          <w:b/>
          <w:bCs/>
          <w:color w:val="000000"/>
          <w:sz w:val="28"/>
          <w:szCs w:val="28"/>
          <w:highlight w:val="yellow"/>
          <w:lang w:val="en-US" w:bidi="ar"/>
        </w:rPr>
        <w:t>0</w:t>
      </w:r>
      <w:r>
        <w:rPr>
          <w:rFonts w:hint="eastAsia"/>
          <w:b/>
          <w:bCs/>
          <w:color w:val="000000"/>
          <w:sz w:val="28"/>
          <w:szCs w:val="28"/>
          <w:highlight w:val="yellow"/>
          <w:lang w:val="en-US" w:bidi="ar"/>
        </w:rPr>
        <w:t>分</w:t>
      </w:r>
      <w:r>
        <w:rPr>
          <w:rFonts w:hint="eastAsia"/>
          <w:b/>
          <w:bCs/>
          <w:color w:val="000000"/>
          <w:sz w:val="28"/>
          <w:szCs w:val="28"/>
          <w:lang w:val="en-US" w:bidi="ar"/>
        </w:rPr>
        <w:t>）</w:t>
      </w:r>
    </w:p>
    <w:tbl>
      <w:tblPr>
        <w:tblW w:w="9417" w:type="dxa"/>
        <w:tblInd w:w="-389"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114" w:type="dxa"/>
          <w:left w:w="115" w:type="dxa"/>
          <w:right w:w="115" w:type="dxa"/>
        </w:tblCellMar>
        <w:tblLook w:val="04A0" w:firstRow="1" w:lastRow="0" w:firstColumn="1" w:lastColumn="0" w:noHBand="0" w:noVBand="1"/>
      </w:tblPr>
      <w:tblGrid>
        <w:gridCol w:w="1487"/>
        <w:gridCol w:w="6596"/>
        <w:gridCol w:w="1334"/>
      </w:tblGrid>
      <w:tr w:rsidR="0028196E" w14:paraId="3B19B48B" w14:textId="77777777">
        <w:trPr>
          <w:tblHeader/>
        </w:trPr>
        <w:tc>
          <w:tcPr>
            <w:tcW w:w="1487" w:type="dxa"/>
            <w:shd w:val="clear" w:color="auto" w:fill="auto"/>
            <w:vAlign w:val="center"/>
          </w:tcPr>
          <w:p w14:paraId="5FF11D61" w14:textId="77777777" w:rsidR="0028196E" w:rsidRDefault="000B2F02">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评审因素</w:t>
            </w:r>
            <w:r>
              <w:rPr>
                <w:rFonts w:ascii="宋体" w:eastAsia="宋体" w:hAnsi="宋体"/>
                <w:lang w:eastAsia="en-US" w:bidi="en-US"/>
              </w:rPr>
              <w:fldChar w:fldCharType="end"/>
            </w:r>
          </w:p>
        </w:tc>
        <w:tc>
          <w:tcPr>
            <w:tcW w:w="6596" w:type="dxa"/>
            <w:shd w:val="clear" w:color="auto" w:fill="auto"/>
            <w:vAlign w:val="center"/>
          </w:tcPr>
          <w:p w14:paraId="1A73C5CE" w14:textId="77777777" w:rsidR="0028196E" w:rsidRDefault="000B2F02">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评审因素细分项</w:t>
            </w:r>
            <w:r>
              <w:rPr>
                <w:rFonts w:ascii="宋体" w:eastAsia="宋体" w:hAnsi="宋体"/>
                <w:lang w:eastAsia="en-US" w:bidi="en-US"/>
              </w:rPr>
              <w:fldChar w:fldCharType="end"/>
            </w:r>
          </w:p>
        </w:tc>
        <w:tc>
          <w:tcPr>
            <w:tcW w:w="1334" w:type="dxa"/>
            <w:shd w:val="clear" w:color="auto" w:fill="auto"/>
            <w:vAlign w:val="center"/>
          </w:tcPr>
          <w:p w14:paraId="46342D2F" w14:textId="77777777" w:rsidR="0028196E" w:rsidRDefault="000B2F02">
            <w:pPr>
              <w:jc w:val="center"/>
              <w:rPr>
                <w:rFonts w:ascii="宋体" w:eastAsia="宋体" w:hAnsi="宋体"/>
                <w:lang w:eastAsia="en-US" w:bidi="en-US"/>
              </w:rPr>
            </w:pPr>
            <w:r>
              <w:rPr>
                <w:rFonts w:ascii="宋体" w:eastAsia="宋体" w:hAnsi="宋体"/>
                <w:lang w:eastAsia="en-US" w:bidi="en-US"/>
              </w:rPr>
              <w:fldChar w:fldCharType="begin"/>
            </w:r>
            <w:r>
              <w:rPr>
                <w:rFonts w:ascii="宋体" w:eastAsia="宋体" w:hAnsi="宋体"/>
                <w:lang w:eastAsia="en-US" w:bidi="en-US"/>
              </w:rPr>
              <w:instrText xml:space="preserve"> MERGEFIELD MF_TB </w:instrText>
            </w:r>
            <w:r>
              <w:rPr>
                <w:rFonts w:ascii="宋体" w:eastAsia="宋体" w:hAnsi="宋体"/>
                <w:lang w:eastAsia="en-US" w:bidi="en-US"/>
              </w:rPr>
              <w:fldChar w:fldCharType="separate"/>
            </w:r>
            <w:r>
              <w:rPr>
                <w:rFonts w:ascii="宋体" w:eastAsia="宋体" w:hAnsi="宋体"/>
                <w:lang w:eastAsia="en-US" w:bidi="en-US"/>
              </w:rPr>
              <w:t>分值区间</w:t>
            </w:r>
            <w:r>
              <w:rPr>
                <w:rFonts w:ascii="宋体" w:eastAsia="宋体" w:hAnsi="宋体"/>
                <w:lang w:eastAsia="en-US" w:bidi="en-US"/>
              </w:rPr>
              <w:fldChar w:fldCharType="end"/>
            </w:r>
          </w:p>
        </w:tc>
      </w:tr>
      <w:tr w:rsidR="0028196E" w14:paraId="297C0DF8" w14:textId="77777777">
        <w:trPr>
          <w:trHeight w:val="586"/>
        </w:trPr>
        <w:tc>
          <w:tcPr>
            <w:tcW w:w="1487" w:type="dxa"/>
            <w:vMerge w:val="restart"/>
            <w:shd w:val="clear" w:color="auto" w:fill="auto"/>
            <w:vAlign w:val="center"/>
          </w:tcPr>
          <w:p w14:paraId="031BAC27" w14:textId="77777777" w:rsidR="0028196E" w:rsidRDefault="000B2F02">
            <w:pPr>
              <w:jc w:val="center"/>
              <w:rPr>
                <w:rFonts w:ascii="宋体" w:eastAsia="宋体" w:hAnsi="宋体"/>
                <w:lang w:eastAsia="en-US" w:bidi="en-US"/>
              </w:rPr>
            </w:pPr>
            <w:proofErr w:type="spellStart"/>
            <w:r>
              <w:rPr>
                <w:rFonts w:ascii="宋体" w:eastAsia="宋体" w:hAnsi="宋体"/>
                <w:lang w:eastAsia="en-US" w:bidi="en-US"/>
              </w:rPr>
              <w:t>技术标评审</w:t>
            </w:r>
            <w:proofErr w:type="spellEnd"/>
          </w:p>
        </w:tc>
        <w:tc>
          <w:tcPr>
            <w:tcW w:w="6596" w:type="dxa"/>
            <w:shd w:val="clear" w:color="auto" w:fill="auto"/>
            <w:vAlign w:val="center"/>
          </w:tcPr>
          <w:p w14:paraId="6BA0D444" w14:textId="2C60CAF3" w:rsidR="0028196E" w:rsidRDefault="000B2F02">
            <w:pPr>
              <w:rPr>
                <w:rFonts w:ascii="宋体" w:eastAsia="宋体" w:hAnsi="宋体"/>
                <w:lang w:bidi="en-US"/>
              </w:rPr>
            </w:pPr>
            <w:r>
              <w:rPr>
                <w:rFonts w:hint="eastAsia"/>
                <w:lang w:bidi="en-US"/>
              </w:rPr>
              <w:t>公司实力</w:t>
            </w:r>
            <w:r>
              <w:rPr>
                <w:rFonts w:hint="eastAsia"/>
                <w:lang w:bidi="en-US"/>
              </w:rPr>
              <w:t>（</w:t>
            </w:r>
            <w:r>
              <w:rPr>
                <w:rFonts w:hint="eastAsia"/>
                <w:lang w:bidi="en-US"/>
              </w:rPr>
              <w:t>具备建设工程质量检测机构资质证书</w:t>
            </w:r>
            <w:r>
              <w:rPr>
                <w:rFonts w:hint="eastAsia"/>
                <w:lang w:bidi="en-US"/>
              </w:rPr>
              <w:t>(</w:t>
            </w:r>
            <w:proofErr w:type="gramStart"/>
            <w:r>
              <w:rPr>
                <w:rFonts w:hint="eastAsia"/>
                <w:lang w:bidi="en-US"/>
              </w:rPr>
              <w:t>含相关</w:t>
            </w:r>
            <w:proofErr w:type="gramEnd"/>
            <w:r>
              <w:rPr>
                <w:rFonts w:hint="eastAsia"/>
                <w:lang w:bidi="en-US"/>
              </w:rPr>
              <w:t>专业</w:t>
            </w:r>
            <w:r>
              <w:rPr>
                <w:rFonts w:hint="eastAsia"/>
                <w:lang w:bidi="en-US"/>
              </w:rPr>
              <w:t>)</w:t>
            </w:r>
            <w:r>
              <w:rPr>
                <w:rFonts w:hint="eastAsia"/>
                <w:lang w:bidi="en-US"/>
              </w:rPr>
              <w:t>及</w:t>
            </w:r>
            <w:r>
              <w:rPr>
                <w:rFonts w:hint="eastAsia"/>
                <w:lang w:bidi="en-US"/>
              </w:rPr>
              <w:t>CMA</w:t>
            </w:r>
            <w:r>
              <w:rPr>
                <w:rFonts w:hint="eastAsia"/>
                <w:lang w:bidi="en-US"/>
              </w:rPr>
              <w:t>认证，满足一个条件得</w:t>
            </w:r>
            <w:r>
              <w:rPr>
                <w:rFonts w:hint="eastAsia"/>
                <w:lang w:bidi="en-US"/>
              </w:rPr>
              <w:t>7.5</w:t>
            </w:r>
            <w:r>
              <w:rPr>
                <w:rFonts w:hint="eastAsia"/>
                <w:lang w:bidi="en-US"/>
              </w:rPr>
              <w:t>分，最高得</w:t>
            </w:r>
            <w:r>
              <w:rPr>
                <w:rFonts w:hint="eastAsia"/>
                <w:lang w:bidi="en-US"/>
              </w:rPr>
              <w:t>15</w:t>
            </w:r>
            <w:r>
              <w:rPr>
                <w:rFonts w:hint="eastAsia"/>
                <w:lang w:bidi="en-US"/>
              </w:rPr>
              <w:t>分。注册资本</w:t>
            </w:r>
            <w:r>
              <w:rPr>
                <w:rFonts w:hint="eastAsia"/>
                <w:lang w:bidi="en-US"/>
              </w:rPr>
              <w:t>&gt;5000</w:t>
            </w:r>
            <w:r>
              <w:rPr>
                <w:rFonts w:hint="eastAsia"/>
                <w:lang w:bidi="en-US"/>
              </w:rPr>
              <w:t>万元</w:t>
            </w:r>
            <w:r>
              <w:rPr>
                <w:rFonts w:hint="eastAsia"/>
                <w:lang w:bidi="en-US"/>
              </w:rPr>
              <w:t>：</w:t>
            </w:r>
            <w:r>
              <w:rPr>
                <w:rFonts w:hint="eastAsia"/>
                <w:lang w:bidi="en-US"/>
              </w:rPr>
              <w:t>5</w:t>
            </w:r>
            <w:r>
              <w:rPr>
                <w:rFonts w:hint="eastAsia"/>
                <w:lang w:bidi="en-US"/>
              </w:rPr>
              <w:t>分</w:t>
            </w:r>
            <w:r>
              <w:rPr>
                <w:rFonts w:hint="eastAsia"/>
                <w:lang w:bidi="en-US"/>
              </w:rPr>
              <w:t>，</w:t>
            </w:r>
            <w:r>
              <w:rPr>
                <w:rFonts w:hint="eastAsia"/>
                <w:lang w:bidi="en-US"/>
              </w:rPr>
              <w:t>未满足不得分</w:t>
            </w:r>
            <w:r w:rsidR="00F61AB6">
              <w:rPr>
                <w:rFonts w:hint="eastAsia"/>
                <w:lang w:bidi="en-US"/>
              </w:rPr>
              <w:t>；</w:t>
            </w:r>
            <w:r>
              <w:rPr>
                <w:rFonts w:hint="eastAsia"/>
                <w:lang w:bidi="en-US"/>
              </w:rPr>
              <w:t>近</w:t>
            </w:r>
            <w:r>
              <w:rPr>
                <w:rFonts w:hint="eastAsia"/>
                <w:lang w:bidi="en-US"/>
              </w:rPr>
              <w:t>3</w:t>
            </w:r>
            <w:r>
              <w:rPr>
                <w:rFonts w:hint="eastAsia"/>
                <w:lang w:bidi="en-US"/>
              </w:rPr>
              <w:t>年无重大质量事故、行政处罚或行业通报批评</w:t>
            </w:r>
            <w:r>
              <w:rPr>
                <w:rFonts w:hint="eastAsia"/>
                <w:lang w:bidi="en-US"/>
              </w:rPr>
              <w:t>：</w:t>
            </w:r>
            <w:r>
              <w:rPr>
                <w:rFonts w:hint="eastAsia"/>
                <w:lang w:bidi="en-US"/>
              </w:rPr>
              <w:t>5</w:t>
            </w:r>
            <w:r>
              <w:rPr>
                <w:rFonts w:hint="eastAsia"/>
                <w:lang w:bidi="en-US"/>
              </w:rPr>
              <w:t>分</w:t>
            </w:r>
            <w:r>
              <w:rPr>
                <w:rFonts w:hint="eastAsia"/>
                <w:lang w:bidi="en-US"/>
              </w:rPr>
              <w:t>，</w:t>
            </w:r>
            <w:r>
              <w:rPr>
                <w:rFonts w:hint="eastAsia"/>
                <w:lang w:bidi="en-US"/>
              </w:rPr>
              <w:t>未满足不得分</w:t>
            </w:r>
            <w:r>
              <w:rPr>
                <w:rFonts w:hint="eastAsia"/>
                <w:lang w:bidi="en-US"/>
              </w:rPr>
              <w:t>)</w:t>
            </w:r>
          </w:p>
        </w:tc>
        <w:tc>
          <w:tcPr>
            <w:tcW w:w="1334" w:type="dxa"/>
            <w:shd w:val="clear" w:color="auto" w:fill="auto"/>
            <w:vAlign w:val="center"/>
          </w:tcPr>
          <w:p w14:paraId="129F50F5" w14:textId="77777777" w:rsidR="0028196E" w:rsidRDefault="000B2F02">
            <w:pPr>
              <w:jc w:val="center"/>
              <w:rPr>
                <w:rFonts w:ascii="宋体" w:eastAsia="宋体" w:hAnsi="宋体"/>
                <w:highlight w:val="yellow"/>
                <w:lang w:eastAsia="en-US" w:bidi="en-US"/>
              </w:rPr>
            </w:pPr>
            <w:r>
              <w:rPr>
                <w:rFonts w:hint="eastAsia"/>
                <w:lang w:bidi="en-US"/>
              </w:rPr>
              <w:t>0</w:t>
            </w:r>
            <w:r>
              <w:rPr>
                <w:rFonts w:ascii="宋体" w:eastAsia="宋体" w:hAnsi="宋体"/>
                <w:lang w:eastAsia="en-US" w:bidi="en-US"/>
              </w:rPr>
              <w:t>-</w:t>
            </w:r>
            <w:r>
              <w:rPr>
                <w:rFonts w:eastAsia="宋体" w:hint="eastAsia"/>
                <w:lang w:bidi="en-US"/>
              </w:rPr>
              <w:t>25</w:t>
            </w:r>
            <w:r>
              <w:rPr>
                <w:rFonts w:ascii="宋体" w:eastAsia="宋体" w:hAnsi="宋体"/>
                <w:lang w:eastAsia="en-US" w:bidi="en-US"/>
              </w:rPr>
              <w:t>分</w:t>
            </w:r>
          </w:p>
        </w:tc>
      </w:tr>
      <w:tr w:rsidR="0028196E" w14:paraId="1E46D18D" w14:textId="77777777">
        <w:tc>
          <w:tcPr>
            <w:tcW w:w="1487" w:type="dxa"/>
            <w:vMerge/>
            <w:shd w:val="clear" w:color="auto" w:fill="auto"/>
            <w:vAlign w:val="center"/>
          </w:tcPr>
          <w:p w14:paraId="57DF77D5" w14:textId="77777777" w:rsidR="0028196E" w:rsidRDefault="0028196E">
            <w:pPr>
              <w:pStyle w:val="Normal"/>
              <w:spacing w:line="360" w:lineRule="auto"/>
              <w:jc w:val="center"/>
            </w:pPr>
          </w:p>
        </w:tc>
        <w:tc>
          <w:tcPr>
            <w:tcW w:w="6596" w:type="dxa"/>
            <w:shd w:val="clear" w:color="auto" w:fill="auto"/>
            <w:vAlign w:val="center"/>
          </w:tcPr>
          <w:p w14:paraId="4D1BD317" w14:textId="51FFD40F" w:rsidR="0028196E" w:rsidRDefault="000B2F02">
            <w:pPr>
              <w:rPr>
                <w:rFonts w:ascii="宋体" w:eastAsia="宋体" w:hAnsi="宋体"/>
                <w:lang w:bidi="en-US"/>
              </w:rPr>
            </w:pPr>
            <w:r>
              <w:rPr>
                <w:rFonts w:hint="eastAsia"/>
                <w:lang w:bidi="en-US"/>
              </w:rPr>
              <w:t>近</w:t>
            </w:r>
            <w:r>
              <w:rPr>
                <w:rFonts w:hint="eastAsia"/>
                <w:lang w:bidi="en-US"/>
              </w:rPr>
              <w:t>三</w:t>
            </w:r>
            <w:r>
              <w:rPr>
                <w:rFonts w:hint="eastAsia"/>
                <w:lang w:bidi="en-US"/>
              </w:rPr>
              <w:t>年同类型项目业绩（每提供一份业务合同加</w:t>
            </w:r>
            <w:r>
              <w:rPr>
                <w:rFonts w:hint="eastAsia"/>
                <w:lang w:bidi="en-US"/>
              </w:rPr>
              <w:t>2</w:t>
            </w:r>
            <w:r>
              <w:rPr>
                <w:rFonts w:hint="eastAsia"/>
                <w:lang w:bidi="en-US"/>
              </w:rPr>
              <w:t>分，最高加</w:t>
            </w:r>
            <w:r w:rsidR="000577C6">
              <w:rPr>
                <w:lang w:bidi="en-US"/>
              </w:rPr>
              <w:t>10</w:t>
            </w:r>
            <w:r>
              <w:rPr>
                <w:rFonts w:hint="eastAsia"/>
                <w:lang w:bidi="en-US"/>
              </w:rPr>
              <w:t>分）</w:t>
            </w:r>
          </w:p>
        </w:tc>
        <w:tc>
          <w:tcPr>
            <w:tcW w:w="1334" w:type="dxa"/>
            <w:shd w:val="clear" w:color="auto" w:fill="auto"/>
            <w:vAlign w:val="center"/>
          </w:tcPr>
          <w:p w14:paraId="2EA5ECD6" w14:textId="77777777" w:rsidR="0028196E" w:rsidRDefault="000B2F02">
            <w:pPr>
              <w:jc w:val="center"/>
              <w:rPr>
                <w:rFonts w:ascii="宋体" w:eastAsia="宋体" w:hAnsi="宋体"/>
                <w:highlight w:val="yellow"/>
                <w:lang w:eastAsia="en-US" w:bidi="en-US"/>
              </w:rPr>
            </w:pPr>
            <w:r>
              <w:rPr>
                <w:rFonts w:hint="eastAsia"/>
                <w:lang w:bidi="en-US"/>
              </w:rPr>
              <w:t>0</w:t>
            </w:r>
            <w:r>
              <w:rPr>
                <w:rFonts w:ascii="宋体" w:eastAsia="宋体" w:hAnsi="宋体"/>
                <w:lang w:eastAsia="en-US" w:bidi="en-US"/>
              </w:rPr>
              <w:t>-</w:t>
            </w:r>
            <w:r>
              <w:rPr>
                <w:rFonts w:eastAsia="宋体" w:hint="eastAsia"/>
                <w:lang w:bidi="en-US"/>
              </w:rPr>
              <w:t>10</w:t>
            </w:r>
            <w:r>
              <w:rPr>
                <w:rFonts w:ascii="宋体" w:eastAsia="宋体" w:hAnsi="宋体"/>
                <w:lang w:eastAsia="en-US" w:bidi="en-US"/>
              </w:rPr>
              <w:t>分</w:t>
            </w:r>
          </w:p>
        </w:tc>
      </w:tr>
      <w:tr w:rsidR="0028196E" w14:paraId="0E7B5697" w14:textId="77777777">
        <w:trPr>
          <w:trHeight w:val="375"/>
        </w:trPr>
        <w:tc>
          <w:tcPr>
            <w:tcW w:w="1487" w:type="dxa"/>
            <w:vMerge/>
            <w:shd w:val="clear" w:color="auto" w:fill="auto"/>
            <w:vAlign w:val="center"/>
          </w:tcPr>
          <w:p w14:paraId="54ECC0F6" w14:textId="77777777" w:rsidR="0028196E" w:rsidRDefault="0028196E">
            <w:pPr>
              <w:pStyle w:val="Normal"/>
              <w:spacing w:line="360" w:lineRule="auto"/>
              <w:jc w:val="center"/>
            </w:pPr>
          </w:p>
        </w:tc>
        <w:tc>
          <w:tcPr>
            <w:tcW w:w="6596" w:type="dxa"/>
            <w:tcBorders>
              <w:bottom w:val="single" w:sz="4" w:space="0" w:color="auto"/>
            </w:tcBorders>
            <w:shd w:val="clear" w:color="auto" w:fill="auto"/>
            <w:vAlign w:val="center"/>
          </w:tcPr>
          <w:p w14:paraId="790C4017" w14:textId="77777777" w:rsidR="0028196E" w:rsidRDefault="000B2F02">
            <w:pPr>
              <w:rPr>
                <w:rFonts w:ascii="宋体" w:eastAsia="宋体" w:hAnsi="宋体"/>
                <w:lang w:bidi="en-US"/>
              </w:rPr>
            </w:pPr>
            <w:r>
              <w:rPr>
                <w:rFonts w:hint="eastAsia"/>
                <w:lang w:bidi="en-US"/>
              </w:rPr>
              <w:t>材料检测方案编制要求符合可靠、经济原则（方案完整规范、针对性强、满足项目检测需求：</w:t>
            </w:r>
            <w:r>
              <w:rPr>
                <w:rFonts w:hint="eastAsia"/>
                <w:lang w:bidi="en-US"/>
              </w:rPr>
              <w:t>0~15</w:t>
            </w:r>
            <w:r>
              <w:rPr>
                <w:rFonts w:hint="eastAsia"/>
                <w:lang w:bidi="en-US"/>
              </w:rPr>
              <w:t>分；质量保证措施及应急预案完善可行：</w:t>
            </w:r>
            <w:r>
              <w:rPr>
                <w:rFonts w:hint="eastAsia"/>
                <w:lang w:bidi="en-US"/>
              </w:rPr>
              <w:t>0~5</w:t>
            </w:r>
            <w:r>
              <w:rPr>
                <w:rFonts w:hint="eastAsia"/>
                <w:lang w:bidi="en-US"/>
              </w:rPr>
              <w:t>分。未提供或内容不完善的，该项不予计分或酌情扣分。）</w:t>
            </w:r>
          </w:p>
        </w:tc>
        <w:tc>
          <w:tcPr>
            <w:tcW w:w="1334" w:type="dxa"/>
            <w:tcBorders>
              <w:bottom w:val="single" w:sz="4" w:space="0" w:color="auto"/>
            </w:tcBorders>
            <w:shd w:val="clear" w:color="auto" w:fill="auto"/>
            <w:vAlign w:val="center"/>
          </w:tcPr>
          <w:p w14:paraId="0231610A" w14:textId="77777777" w:rsidR="0028196E" w:rsidRDefault="000B2F02">
            <w:pPr>
              <w:jc w:val="center"/>
              <w:rPr>
                <w:rFonts w:ascii="宋体" w:eastAsia="宋体" w:hAnsi="宋体"/>
                <w:lang w:eastAsia="en-US" w:bidi="en-US"/>
              </w:rPr>
            </w:pPr>
            <w:r>
              <w:rPr>
                <w:rFonts w:hint="eastAsia"/>
                <w:lang w:bidi="en-US"/>
              </w:rPr>
              <w:t>0</w:t>
            </w:r>
            <w:r>
              <w:rPr>
                <w:rFonts w:ascii="宋体" w:eastAsia="宋体" w:hAnsi="宋体"/>
                <w:lang w:eastAsia="en-US" w:bidi="en-US"/>
              </w:rPr>
              <w:t>-</w:t>
            </w:r>
            <w:r>
              <w:rPr>
                <w:rFonts w:hint="eastAsia"/>
                <w:lang w:bidi="en-US"/>
              </w:rPr>
              <w:t>20</w:t>
            </w:r>
            <w:r>
              <w:rPr>
                <w:rFonts w:ascii="宋体" w:eastAsia="宋体" w:hAnsi="宋体"/>
                <w:lang w:eastAsia="en-US" w:bidi="en-US"/>
              </w:rPr>
              <w:t>分</w:t>
            </w:r>
          </w:p>
        </w:tc>
      </w:tr>
      <w:tr w:rsidR="0028196E" w14:paraId="5B522790" w14:textId="77777777">
        <w:trPr>
          <w:trHeight w:val="711"/>
        </w:trPr>
        <w:tc>
          <w:tcPr>
            <w:tcW w:w="1487" w:type="dxa"/>
            <w:vMerge/>
            <w:shd w:val="clear" w:color="auto" w:fill="auto"/>
            <w:vAlign w:val="center"/>
          </w:tcPr>
          <w:p w14:paraId="32305D3D" w14:textId="77777777" w:rsidR="0028196E" w:rsidRDefault="0028196E">
            <w:pPr>
              <w:pStyle w:val="Normal"/>
              <w:spacing w:line="360" w:lineRule="auto"/>
              <w:jc w:val="center"/>
            </w:pPr>
          </w:p>
        </w:tc>
        <w:tc>
          <w:tcPr>
            <w:tcW w:w="6596" w:type="dxa"/>
            <w:shd w:val="clear" w:color="auto" w:fill="auto"/>
            <w:vAlign w:val="center"/>
          </w:tcPr>
          <w:p w14:paraId="4644A32F" w14:textId="4C6E8481" w:rsidR="0028196E" w:rsidRDefault="000B2F02">
            <w:pPr>
              <w:rPr>
                <w:rFonts w:ascii="宋体" w:eastAsia="宋体" w:hAnsi="宋体"/>
                <w:lang w:bidi="en-US"/>
              </w:rPr>
            </w:pPr>
            <w:r>
              <w:rPr>
                <w:rFonts w:hint="eastAsia"/>
                <w:lang w:bidi="en-US"/>
              </w:rPr>
              <w:t>称职的项目负责人</w:t>
            </w:r>
            <w:r>
              <w:rPr>
                <w:rFonts w:hint="eastAsia"/>
                <w:lang w:bidi="en-US"/>
              </w:rPr>
              <w:t>5</w:t>
            </w:r>
            <w:r>
              <w:rPr>
                <w:rFonts w:hint="eastAsia"/>
                <w:lang w:bidi="en-US"/>
              </w:rPr>
              <w:t>分</w:t>
            </w:r>
            <w:r>
              <w:rPr>
                <w:rFonts w:hint="eastAsia"/>
                <w:lang w:bidi="en-US"/>
              </w:rPr>
              <w:t>（</w:t>
            </w:r>
            <w:r>
              <w:rPr>
                <w:rFonts w:hint="eastAsia"/>
                <w:lang w:bidi="en-US"/>
              </w:rPr>
              <w:t>高级工程师职称</w:t>
            </w:r>
            <w:r w:rsidR="00FF0412">
              <w:rPr>
                <w:rFonts w:hint="eastAsia"/>
                <w:lang w:bidi="en-US"/>
              </w:rPr>
              <w:t>且</w:t>
            </w:r>
            <w:r>
              <w:rPr>
                <w:rFonts w:hint="eastAsia"/>
                <w:lang w:bidi="en-US"/>
              </w:rPr>
              <w:t>5</w:t>
            </w:r>
            <w:r>
              <w:rPr>
                <w:rFonts w:hint="eastAsia"/>
                <w:lang w:bidi="en-US"/>
              </w:rPr>
              <w:t>年以上</w:t>
            </w:r>
            <w:r>
              <w:rPr>
                <w:rFonts w:hint="eastAsia"/>
                <w:lang w:bidi="en-US"/>
              </w:rPr>
              <w:t>工作</w:t>
            </w:r>
            <w:r>
              <w:rPr>
                <w:rFonts w:hint="eastAsia"/>
                <w:lang w:bidi="en-US"/>
              </w:rPr>
              <w:t>经验</w:t>
            </w:r>
            <w:r w:rsidR="00F61AB6">
              <w:rPr>
                <w:rFonts w:hint="eastAsia"/>
                <w:lang w:bidi="en-US"/>
              </w:rPr>
              <w:t>得5分，职称或</w:t>
            </w:r>
            <w:r w:rsidR="00FF0412">
              <w:rPr>
                <w:rFonts w:hint="eastAsia"/>
                <w:lang w:bidi="en-US"/>
              </w:rPr>
              <w:t>工作经验不满足酌情扣</w:t>
            </w:r>
            <w:r>
              <w:rPr>
                <w:rFonts w:hint="eastAsia"/>
                <w:lang w:bidi="en-US"/>
              </w:rPr>
              <w:t>分</w:t>
            </w:r>
            <w:r>
              <w:rPr>
                <w:rFonts w:hint="eastAsia"/>
                <w:lang w:bidi="en-US"/>
              </w:rPr>
              <w:t>)</w:t>
            </w:r>
            <w:r>
              <w:rPr>
                <w:rFonts w:hint="eastAsia"/>
                <w:lang w:bidi="en-US"/>
              </w:rPr>
              <w:t>；</w:t>
            </w:r>
            <w:r>
              <w:rPr>
                <w:rFonts w:hint="eastAsia"/>
                <w:lang w:bidi="en-US"/>
              </w:rPr>
              <w:t>强有力的项目管理班子</w:t>
            </w:r>
            <w:r>
              <w:rPr>
                <w:rFonts w:hint="eastAsia"/>
                <w:lang w:bidi="en-US"/>
              </w:rPr>
              <w:t>5</w:t>
            </w:r>
            <w:r>
              <w:rPr>
                <w:rFonts w:hint="eastAsia"/>
                <w:lang w:bidi="en-US"/>
              </w:rPr>
              <w:t>分</w:t>
            </w:r>
            <w:r>
              <w:rPr>
                <w:rFonts w:hint="eastAsia"/>
                <w:lang w:bidi="en-US"/>
              </w:rPr>
              <w:t>（</w:t>
            </w:r>
            <w:r>
              <w:rPr>
                <w:rFonts w:hint="eastAsia"/>
                <w:lang w:bidi="en-US"/>
              </w:rPr>
              <w:t>配备专职技术、质量、安全负责人，</w:t>
            </w:r>
            <w:r>
              <w:rPr>
                <w:rFonts w:hint="eastAsia"/>
                <w:lang w:bidi="en-US"/>
              </w:rPr>
              <w:t>具有</w:t>
            </w:r>
            <w:r>
              <w:rPr>
                <w:rFonts w:hint="eastAsia"/>
                <w:lang w:bidi="en-US"/>
              </w:rPr>
              <w:t>中级及以上职称</w:t>
            </w:r>
            <w:r w:rsidR="00F61AB6">
              <w:rPr>
                <w:rFonts w:hint="eastAsia"/>
                <w:lang w:bidi="en-US"/>
              </w:rPr>
              <w:t>得</w:t>
            </w:r>
            <w:r>
              <w:rPr>
                <w:rFonts w:hint="eastAsia"/>
                <w:lang w:bidi="en-US"/>
              </w:rPr>
              <w:t>5</w:t>
            </w:r>
            <w:r>
              <w:rPr>
                <w:rFonts w:hint="eastAsia"/>
                <w:lang w:bidi="en-US"/>
              </w:rPr>
              <w:t>分，职称或经验不足</w:t>
            </w:r>
            <w:r w:rsidR="00F61AB6">
              <w:rPr>
                <w:rFonts w:hint="eastAsia"/>
                <w:lang w:bidi="en-US"/>
              </w:rPr>
              <w:t>酌情扣分</w:t>
            </w:r>
            <w:r>
              <w:rPr>
                <w:rFonts w:hint="eastAsia"/>
                <w:lang w:bidi="en-US"/>
              </w:rPr>
              <w:t>)</w:t>
            </w:r>
            <w:r>
              <w:rPr>
                <w:rFonts w:hint="eastAsia"/>
                <w:lang w:bidi="en-US"/>
              </w:rPr>
              <w:t>；</w:t>
            </w:r>
            <w:r>
              <w:rPr>
                <w:rFonts w:hint="eastAsia"/>
                <w:lang w:bidi="en-US"/>
              </w:rPr>
              <w:t>充足的检测人员配备</w:t>
            </w:r>
            <w:r>
              <w:rPr>
                <w:rFonts w:hint="eastAsia"/>
                <w:lang w:bidi="en-US"/>
              </w:rPr>
              <w:t>5</w:t>
            </w:r>
            <w:r>
              <w:rPr>
                <w:rFonts w:hint="eastAsia"/>
                <w:lang w:bidi="en-US"/>
              </w:rPr>
              <w:t>分</w:t>
            </w:r>
            <w:r>
              <w:rPr>
                <w:rFonts w:hint="eastAsia"/>
                <w:lang w:bidi="en-US"/>
              </w:rPr>
              <w:t>（</w:t>
            </w:r>
            <w:r>
              <w:rPr>
                <w:rFonts w:hint="eastAsia"/>
                <w:lang w:bidi="en-US"/>
              </w:rPr>
              <w:t>配备专职检测人员</w:t>
            </w:r>
            <w:r>
              <w:rPr>
                <w:rFonts w:hint="eastAsia"/>
                <w:lang w:bidi="en-US"/>
              </w:rPr>
              <w:t>&gt;8</w:t>
            </w:r>
            <w:r>
              <w:rPr>
                <w:rFonts w:hint="eastAsia"/>
                <w:lang w:bidi="en-US"/>
              </w:rPr>
              <w:t>人</w:t>
            </w:r>
            <w:r w:rsidR="00F61AB6">
              <w:rPr>
                <w:rFonts w:hint="eastAsia"/>
                <w:lang w:bidi="en-US"/>
              </w:rPr>
              <w:t>且</w:t>
            </w:r>
            <w:r>
              <w:rPr>
                <w:rFonts w:hint="eastAsia"/>
                <w:lang w:bidi="en-US"/>
              </w:rPr>
              <w:t>持证率</w:t>
            </w:r>
            <w:r>
              <w:rPr>
                <w:rFonts w:hint="eastAsia"/>
                <w:lang w:bidi="en-US"/>
              </w:rPr>
              <w:t>&gt;60%</w:t>
            </w:r>
            <w:r w:rsidR="00F61AB6">
              <w:rPr>
                <w:rFonts w:hint="eastAsia"/>
                <w:lang w:bidi="en-US"/>
              </w:rPr>
              <w:t>得</w:t>
            </w:r>
            <w:r>
              <w:rPr>
                <w:rFonts w:hint="eastAsia"/>
                <w:lang w:bidi="en-US"/>
              </w:rPr>
              <w:t>5</w:t>
            </w:r>
            <w:r>
              <w:rPr>
                <w:rFonts w:hint="eastAsia"/>
                <w:lang w:bidi="en-US"/>
              </w:rPr>
              <w:t>分</w:t>
            </w:r>
            <w:r w:rsidR="00F61AB6">
              <w:rPr>
                <w:rFonts w:hint="eastAsia"/>
                <w:lang w:bidi="en-US"/>
              </w:rPr>
              <w:t>，</w:t>
            </w:r>
            <w:r>
              <w:rPr>
                <w:rFonts w:hint="eastAsia"/>
                <w:lang w:bidi="en-US"/>
              </w:rPr>
              <w:t>人数</w:t>
            </w:r>
            <w:bookmarkStart w:id="2" w:name="_GoBack"/>
            <w:bookmarkEnd w:id="2"/>
            <w:r>
              <w:rPr>
                <w:rFonts w:hint="eastAsia"/>
                <w:lang w:bidi="en-US"/>
              </w:rPr>
              <w:t>或持证率不足</w:t>
            </w:r>
            <w:r w:rsidR="00F61AB6">
              <w:rPr>
                <w:rFonts w:hint="eastAsia"/>
                <w:lang w:bidi="en-US"/>
              </w:rPr>
              <w:t>酌情扣分</w:t>
            </w:r>
            <w:r>
              <w:rPr>
                <w:rFonts w:hint="eastAsia"/>
                <w:lang w:bidi="en-US"/>
              </w:rPr>
              <w:t>)</w:t>
            </w:r>
            <w:r>
              <w:rPr>
                <w:rFonts w:hint="eastAsia"/>
                <w:lang w:bidi="en-US"/>
              </w:rPr>
              <w:t>。</w:t>
            </w:r>
          </w:p>
        </w:tc>
        <w:tc>
          <w:tcPr>
            <w:tcW w:w="1334" w:type="dxa"/>
            <w:shd w:val="clear" w:color="auto" w:fill="auto"/>
            <w:vAlign w:val="center"/>
          </w:tcPr>
          <w:p w14:paraId="4C052F62" w14:textId="77777777" w:rsidR="0028196E" w:rsidRDefault="000B2F02">
            <w:pPr>
              <w:jc w:val="center"/>
              <w:rPr>
                <w:rFonts w:ascii="宋体" w:eastAsia="宋体" w:hAnsi="宋体"/>
                <w:lang w:eastAsia="en-US" w:bidi="en-US"/>
              </w:rPr>
            </w:pPr>
            <w:r>
              <w:rPr>
                <w:rFonts w:ascii="宋体" w:eastAsia="宋体" w:hAnsi="宋体"/>
                <w:lang w:eastAsia="en-US" w:bidi="en-US"/>
              </w:rPr>
              <w:t>0-</w:t>
            </w:r>
            <w:r>
              <w:rPr>
                <w:rFonts w:hint="eastAsia"/>
                <w:lang w:bidi="en-US"/>
              </w:rPr>
              <w:t>1</w:t>
            </w:r>
            <w:r>
              <w:rPr>
                <w:rFonts w:hint="eastAsia"/>
                <w:lang w:bidi="en-US"/>
              </w:rPr>
              <w:t>5</w:t>
            </w:r>
            <w:r>
              <w:rPr>
                <w:rFonts w:ascii="宋体" w:eastAsia="宋体" w:hAnsi="宋体"/>
                <w:lang w:eastAsia="en-US" w:bidi="en-US"/>
              </w:rPr>
              <w:t>分</w:t>
            </w:r>
          </w:p>
        </w:tc>
      </w:tr>
    </w:tbl>
    <w:p w14:paraId="3D9FC37F" w14:textId="77777777" w:rsidR="0028196E" w:rsidRDefault="0028196E">
      <w:pPr>
        <w:widowControl/>
        <w:spacing w:line="360" w:lineRule="auto"/>
        <w:jc w:val="left"/>
        <w:rPr>
          <w:rFonts w:ascii="宋体" w:eastAsia="宋体" w:hAnsi="宋体"/>
          <w:sz w:val="24"/>
          <w:szCs w:val="24"/>
        </w:rPr>
      </w:pPr>
    </w:p>
    <w:sectPr w:rsidR="0028196E">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95CA9"/>
    <w:multiLevelType w:val="singleLevel"/>
    <w:tmpl w:val="ABD95CA9"/>
    <w:lvl w:ilvl="0">
      <w:start w:val="1"/>
      <w:numFmt w:val="decimal"/>
      <w:suff w:val="nothing"/>
      <w:lvlText w:val="%1、"/>
      <w:lvlJc w:val="left"/>
    </w:lvl>
  </w:abstractNum>
  <w:abstractNum w:abstractNumId="1" w15:restartNumberingAfterBreak="0">
    <w:nsid w:val="28F228BD"/>
    <w:multiLevelType w:val="singleLevel"/>
    <w:tmpl w:val="28F228B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FA"/>
    <w:rsid w:val="000577C6"/>
    <w:rsid w:val="000B2F02"/>
    <w:rsid w:val="001309B3"/>
    <w:rsid w:val="0014466D"/>
    <w:rsid w:val="001D365D"/>
    <w:rsid w:val="0020643C"/>
    <w:rsid w:val="0028196E"/>
    <w:rsid w:val="002C004C"/>
    <w:rsid w:val="0031511A"/>
    <w:rsid w:val="004A0D7E"/>
    <w:rsid w:val="005A7AF3"/>
    <w:rsid w:val="006006A3"/>
    <w:rsid w:val="006741C4"/>
    <w:rsid w:val="0076335A"/>
    <w:rsid w:val="008E7616"/>
    <w:rsid w:val="009550BE"/>
    <w:rsid w:val="00A0207A"/>
    <w:rsid w:val="00E23A67"/>
    <w:rsid w:val="00E820FA"/>
    <w:rsid w:val="00EA2847"/>
    <w:rsid w:val="00F03AAC"/>
    <w:rsid w:val="00F61AB6"/>
    <w:rsid w:val="00FF0412"/>
    <w:rsid w:val="01916C5A"/>
    <w:rsid w:val="02083BFD"/>
    <w:rsid w:val="02B524D4"/>
    <w:rsid w:val="04E13A54"/>
    <w:rsid w:val="0B72074F"/>
    <w:rsid w:val="0BC636B5"/>
    <w:rsid w:val="0C006EB6"/>
    <w:rsid w:val="0C4E28A0"/>
    <w:rsid w:val="106C642D"/>
    <w:rsid w:val="110E3E23"/>
    <w:rsid w:val="15B14D7D"/>
    <w:rsid w:val="188D7D23"/>
    <w:rsid w:val="18C76DEE"/>
    <w:rsid w:val="19713243"/>
    <w:rsid w:val="19B206A5"/>
    <w:rsid w:val="1B210BF7"/>
    <w:rsid w:val="1C4C30B4"/>
    <w:rsid w:val="1E4A0464"/>
    <w:rsid w:val="1FB1513B"/>
    <w:rsid w:val="1FE2748A"/>
    <w:rsid w:val="233C481F"/>
    <w:rsid w:val="24415E66"/>
    <w:rsid w:val="273B6A6C"/>
    <w:rsid w:val="277058BF"/>
    <w:rsid w:val="27AB7A4E"/>
    <w:rsid w:val="286E6AFD"/>
    <w:rsid w:val="28C52BC1"/>
    <w:rsid w:val="293D7D2C"/>
    <w:rsid w:val="2A557F75"/>
    <w:rsid w:val="2C7A6134"/>
    <w:rsid w:val="2F2148C9"/>
    <w:rsid w:val="30BD0622"/>
    <w:rsid w:val="33093FF2"/>
    <w:rsid w:val="35763E83"/>
    <w:rsid w:val="37313B18"/>
    <w:rsid w:val="39447B32"/>
    <w:rsid w:val="3C4E4384"/>
    <w:rsid w:val="3C8841DA"/>
    <w:rsid w:val="3E9F7F53"/>
    <w:rsid w:val="46C025FF"/>
    <w:rsid w:val="47F0441B"/>
    <w:rsid w:val="4A6A3171"/>
    <w:rsid w:val="4B1B21C0"/>
    <w:rsid w:val="4C8E043C"/>
    <w:rsid w:val="4DD747A8"/>
    <w:rsid w:val="55FA184D"/>
    <w:rsid w:val="56527629"/>
    <w:rsid w:val="56A30136"/>
    <w:rsid w:val="57154464"/>
    <w:rsid w:val="58B24629"/>
    <w:rsid w:val="58C919AA"/>
    <w:rsid w:val="5B8E5344"/>
    <w:rsid w:val="65BE0F30"/>
    <w:rsid w:val="66030B7B"/>
    <w:rsid w:val="6BEE5558"/>
    <w:rsid w:val="6C7849F2"/>
    <w:rsid w:val="6D5C6781"/>
    <w:rsid w:val="6DF11851"/>
    <w:rsid w:val="6E6E4063"/>
    <w:rsid w:val="6E7004A6"/>
    <w:rsid w:val="6FF9096F"/>
    <w:rsid w:val="70117A67"/>
    <w:rsid w:val="71AB7A47"/>
    <w:rsid w:val="74DD616A"/>
    <w:rsid w:val="76585078"/>
    <w:rsid w:val="77F35CA4"/>
    <w:rsid w:val="78A04B0F"/>
    <w:rsid w:val="79762586"/>
    <w:rsid w:val="79A639F5"/>
    <w:rsid w:val="7C9F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A257"/>
  <w15:docId w15:val="{B800DF31-4216-44E7-ADAC-5E1D8AC7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uiPriority w:val="1"/>
    <w:qFormat/>
    <w:pPr>
      <w:autoSpaceDE w:val="0"/>
      <w:autoSpaceDN w:val="0"/>
      <w:adjustRightInd w:val="0"/>
      <w:jc w:val="left"/>
    </w:pPr>
    <w:rPr>
      <w:rFonts w:ascii="宋体" w:eastAsia="宋体" w:hAnsi="Times New Roman" w:cs="宋体"/>
      <w:kern w:val="0"/>
      <w:sz w:val="28"/>
      <w:szCs w:val="28"/>
      <w14:ligatures w14:val="standardContextual"/>
    </w:rPr>
  </w:style>
  <w:style w:type="paragraph" w:styleId="a6">
    <w:name w:val="Subtitle"/>
    <w:basedOn w:val="a"/>
    <w:next w:val="a"/>
    <w:link w:val="a7"/>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8">
    <w:name w:val="Title"/>
    <w:basedOn w:val="a"/>
    <w:next w:val="a"/>
    <w:link w:val="a9"/>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semiHidden/>
    <w:unhideWhenUsed/>
    <w:qFormat/>
    <w:rPr>
      <w:color w:val="0000FF"/>
      <w:u w:val="single"/>
    </w:rPr>
  </w:style>
  <w:style w:type="character" w:styleId="ad">
    <w:name w:val="annotation reference"/>
    <w:uiPriority w:val="99"/>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9">
    <w:name w:val="标题 字符"/>
    <w:basedOn w:val="a0"/>
    <w:link w:val="a8"/>
    <w:uiPriority w:val="10"/>
    <w:qFormat/>
    <w:rPr>
      <w:rFonts w:asciiTheme="majorHAnsi" w:eastAsiaTheme="majorEastAsia" w:hAnsiTheme="majorHAnsi" w:cstheme="majorBidi"/>
      <w:spacing w:val="-10"/>
      <w:kern w:val="28"/>
      <w:sz w:val="56"/>
      <w:szCs w:val="56"/>
    </w:rPr>
  </w:style>
  <w:style w:type="character" w:customStyle="1" w:styleId="a7">
    <w:name w:val="副标题 字符"/>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link w:val="af1"/>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a5">
    <w:name w:val="正文文本 字符"/>
    <w:basedOn w:val="a0"/>
    <w:link w:val="a4"/>
    <w:uiPriority w:val="1"/>
    <w:qFormat/>
    <w:rPr>
      <w:rFonts w:ascii="宋体" w:eastAsia="宋体" w:hAnsi="Times New Roman" w:cs="宋体"/>
      <w:kern w:val="0"/>
      <w:sz w:val="28"/>
      <w:szCs w:val="28"/>
    </w:rPr>
  </w:style>
  <w:style w:type="character" w:customStyle="1" w:styleId="af1">
    <w:name w:val="列表段落 字符"/>
    <w:link w:val="af0"/>
    <w:qFormat/>
    <w:rPr>
      <w:sz w:val="21"/>
      <w:szCs w:val="22"/>
      <w14:ligatures w14:val="none"/>
    </w:rPr>
  </w:style>
  <w:style w:type="paragraph" w:customStyle="1" w:styleId="11">
    <w:name w:val="正文文字1"/>
    <w:basedOn w:val="a4"/>
    <w:qFormat/>
    <w:pPr>
      <w:autoSpaceDE/>
      <w:autoSpaceDN/>
      <w:spacing w:line="360" w:lineRule="atLeast"/>
      <w:ind w:leftChars="30" w:left="72" w:rightChars="30" w:right="72"/>
      <w:jc w:val="both"/>
      <w:textAlignment w:val="baseline"/>
    </w:pPr>
    <w:rPr>
      <w:rFonts w:ascii="Times New Roman" w:cs="Times New Roman"/>
      <w:sz w:val="21"/>
      <w:szCs w:val="20"/>
      <w14:ligatures w14:val="non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11">
    <w:name w:val="font11"/>
    <w:basedOn w:val="a"/>
    <w:qFormat/>
    <w:pPr>
      <w:widowControl/>
      <w:spacing w:before="100" w:beforeAutospacing="1" w:after="100" w:afterAutospacing="1"/>
      <w:jc w:val="left"/>
    </w:pPr>
    <w:rPr>
      <w:rFonts w:ascii="Arial" w:eastAsia="宋体" w:hAnsi="Arial" w:cs="Arial"/>
      <w:color w:val="FF0000"/>
      <w:kern w:val="0"/>
      <w:sz w:val="20"/>
      <w:szCs w:val="20"/>
    </w:rPr>
  </w:style>
  <w:style w:type="paragraph" w:customStyle="1" w:styleId="font12">
    <w:name w:val="font12"/>
    <w:basedOn w:val="a"/>
    <w:qFormat/>
    <w:pPr>
      <w:widowControl/>
      <w:spacing w:before="100" w:beforeAutospacing="1" w:after="100" w:afterAutospacing="1"/>
      <w:jc w:val="left"/>
    </w:pPr>
    <w:rPr>
      <w:rFonts w:ascii="Arial" w:eastAsia="宋体" w:hAnsi="Arial" w:cs="Arial"/>
      <w:color w:val="000000"/>
      <w:kern w:val="0"/>
      <w:sz w:val="20"/>
      <w:szCs w:val="20"/>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6">
    <w:name w:val="xl66"/>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7">
    <w:name w:val="xl6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8">
    <w:name w:val="xl68"/>
    <w:basedOn w:val="a"/>
    <w:qFormat/>
    <w:pPr>
      <w:widowControl/>
      <w:pBdr>
        <w:top w:val="single" w:sz="8" w:space="0" w:color="auto"/>
        <w:bottom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qFormat/>
    <w:pPr>
      <w:widowControl/>
      <w:pBdr>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1">
    <w:name w:val="xl71"/>
    <w:basedOn w:val="a"/>
    <w:qFormat/>
    <w:pPr>
      <w:widowControl/>
      <w:pBdr>
        <w:bottom w:val="single" w:sz="8" w:space="0" w:color="auto"/>
        <w:right w:val="single" w:sz="8"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xl73">
    <w:name w:val="xl73"/>
    <w:basedOn w:val="a"/>
    <w:qFormat/>
    <w:pPr>
      <w:widowControl/>
      <w:pBdr>
        <w:bottom w:val="single" w:sz="8"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xl74">
    <w:name w:val="xl74"/>
    <w:basedOn w:val="a"/>
    <w:qFormat/>
    <w:pPr>
      <w:widowControl/>
      <w:pBdr>
        <w:bottom w:val="single" w:sz="8" w:space="0" w:color="000000"/>
        <w:right w:val="single" w:sz="8"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xl75">
    <w:name w:val="xl75"/>
    <w:basedOn w:val="a"/>
    <w:qFormat/>
    <w:pPr>
      <w:widowControl/>
      <w:pBdr>
        <w:bottom w:val="single" w:sz="8"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center"/>
    </w:pPr>
    <w:rPr>
      <w:rFonts w:ascii="Arial" w:eastAsia="宋体" w:hAnsi="Arial" w:cs="Arial"/>
      <w:color w:val="000000"/>
      <w:kern w:val="0"/>
      <w:sz w:val="20"/>
      <w:szCs w:val="20"/>
    </w:rPr>
  </w:style>
  <w:style w:type="paragraph" w:customStyle="1" w:styleId="xl77">
    <w:name w:val="xl77"/>
    <w:basedOn w:val="a"/>
    <w:qFormat/>
    <w:pPr>
      <w:widowControl/>
      <w:pBdr>
        <w:bottom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8">
    <w:name w:val="xl78"/>
    <w:basedOn w:val="a"/>
    <w:qFormat/>
    <w:pPr>
      <w:widowControl/>
      <w:pBdr>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9">
    <w:name w:val="xl79"/>
    <w:basedOn w:val="a"/>
    <w:qFormat/>
    <w:pPr>
      <w:widowControl/>
      <w:pBdr>
        <w:right w:val="single" w:sz="8"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80">
    <w:name w:val="xl80"/>
    <w:basedOn w:val="a"/>
    <w:qFormat/>
    <w:pPr>
      <w:widowControl/>
      <w:pBdr>
        <w:right w:val="single" w:sz="8"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xl81">
    <w:name w:val="xl81"/>
    <w:basedOn w:val="a"/>
    <w:qFormat/>
    <w:pPr>
      <w:widowControl/>
      <w:spacing w:before="100" w:beforeAutospacing="1" w:after="100" w:afterAutospacing="1"/>
      <w:jc w:val="center"/>
    </w:pPr>
    <w:rPr>
      <w:rFonts w:ascii="Arial" w:eastAsia="宋体" w:hAnsi="Arial" w:cs="Arial"/>
      <w:color w:val="000000"/>
      <w:kern w:val="0"/>
      <w:sz w:val="20"/>
      <w:szCs w:val="20"/>
    </w:rPr>
  </w:style>
  <w:style w:type="paragraph" w:customStyle="1" w:styleId="xl82">
    <w:name w:val="xl82"/>
    <w:basedOn w:val="a"/>
    <w:qFormat/>
    <w:pPr>
      <w:widowControl/>
      <w:pBdr>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宋体" w:hAnsi="Arial" w:cs="Arial"/>
      <w:b/>
      <w:bCs/>
      <w:color w:val="000000"/>
      <w:kern w:val="0"/>
      <w:sz w:val="24"/>
      <w:szCs w:val="24"/>
    </w:rPr>
  </w:style>
  <w:style w:type="paragraph" w:customStyle="1" w:styleId="xl84">
    <w:name w:val="xl84"/>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color w:val="000000"/>
      <w:kern w:val="0"/>
      <w:sz w:val="24"/>
      <w:szCs w:val="24"/>
    </w:rPr>
  </w:style>
  <w:style w:type="paragraph" w:customStyle="1" w:styleId="xl85">
    <w:name w:val="xl85"/>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Arial" w:eastAsia="宋体" w:hAnsi="Arial" w:cs="Arial"/>
      <w:b/>
      <w:bCs/>
      <w:color w:val="000000"/>
      <w:kern w:val="0"/>
      <w:sz w:val="24"/>
      <w:szCs w:val="24"/>
    </w:rPr>
  </w:style>
  <w:style w:type="paragraph" w:customStyle="1" w:styleId="xl86">
    <w:name w:val="xl86"/>
    <w:basedOn w:val="a"/>
    <w:qFormat/>
    <w:pPr>
      <w:widowControl/>
      <w:pBdr>
        <w:top w:val="single" w:sz="8" w:space="0" w:color="auto"/>
        <w:bottom w:val="single" w:sz="8" w:space="0" w:color="auto"/>
      </w:pBdr>
      <w:spacing w:before="100" w:beforeAutospacing="1" w:after="100" w:afterAutospacing="1"/>
      <w:jc w:val="center"/>
    </w:pPr>
    <w:rPr>
      <w:rFonts w:ascii="Arial" w:eastAsia="宋体" w:hAnsi="Arial" w:cs="Arial"/>
      <w:b/>
      <w:bCs/>
      <w:color w:val="000000"/>
      <w:kern w:val="0"/>
      <w:sz w:val="24"/>
      <w:szCs w:val="24"/>
    </w:rPr>
  </w:style>
  <w:style w:type="paragraph" w:customStyle="1" w:styleId="xl87">
    <w:name w:val="xl8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Arial" w:eastAsia="宋体" w:hAnsi="Arial" w:cs="Arial"/>
      <w:b/>
      <w:bCs/>
      <w:color w:val="000000"/>
      <w:kern w:val="0"/>
      <w:sz w:val="24"/>
      <w:szCs w:val="24"/>
    </w:rPr>
  </w:style>
  <w:style w:type="paragraph" w:customStyle="1" w:styleId="xl88">
    <w:name w:val="xl88"/>
    <w:basedOn w:val="a"/>
    <w:qFormat/>
    <w:pPr>
      <w:widowControl/>
      <w:spacing w:before="100" w:beforeAutospacing="1" w:after="100" w:afterAutospacing="1"/>
      <w:jc w:val="left"/>
    </w:pPr>
    <w:rPr>
      <w:rFonts w:ascii="宋体" w:eastAsia="宋体" w:hAnsi="宋体" w:cs="宋体"/>
      <w:b/>
      <w:bCs/>
      <w:kern w:val="0"/>
      <w:sz w:val="24"/>
      <w:szCs w:val="24"/>
    </w:rPr>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cs="宋体"/>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zyq</dc:creator>
  <cp:lastModifiedBy>胡越</cp:lastModifiedBy>
  <cp:revision>3</cp:revision>
  <dcterms:created xsi:type="dcterms:W3CDTF">2026-01-22T05:34:00Z</dcterms:created>
  <dcterms:modified xsi:type="dcterms:W3CDTF">2026-03-20T06:06:00Z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2052-12.1.0.25225</vt:lpwstr>
  </property>
  <property fmtid="{D5CDD505-2E9C-101B-9397-08002B2CF9AE}" pid="4" name="ICV">
    <vt:lpwstr>F3174B368030489293B3040ACF690875_13</vt:lpwstr>
  </property>
</Properties>
</file>